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4E" w:rsidRDefault="0046064E" w:rsidP="0046064E">
      <w:pPr>
        <w:spacing w:line="360" w:lineRule="auto"/>
        <w:rPr>
          <w:rFonts w:ascii="Times New Roman" w:hAnsi="Times New Roman" w:cs="Times New Roman"/>
          <w:b/>
          <w:sz w:val="24"/>
          <w:szCs w:val="24"/>
        </w:rPr>
      </w:pPr>
    </w:p>
    <w:p w:rsidR="0046064E" w:rsidRPr="00D76C74" w:rsidRDefault="0046064E" w:rsidP="0046064E">
      <w:pPr>
        <w:tabs>
          <w:tab w:val="left" w:pos="1134"/>
          <w:tab w:val="left" w:pos="1276"/>
        </w:tabs>
        <w:spacing w:line="360" w:lineRule="auto"/>
        <w:ind w:right="-45"/>
        <w:jc w:val="center"/>
        <w:rPr>
          <w:rFonts w:ascii="Times New Roman" w:hAnsi="Times New Roman" w:cs="Times New Roman"/>
          <w:b/>
          <w:sz w:val="24"/>
          <w:szCs w:val="24"/>
        </w:rPr>
      </w:pPr>
      <w:r w:rsidRPr="00D76C74">
        <w:rPr>
          <w:rFonts w:ascii="Times New Roman" w:hAnsi="Times New Roman" w:cs="Times New Roman"/>
          <w:b/>
          <w:sz w:val="24"/>
          <w:szCs w:val="24"/>
        </w:rPr>
        <w:t>PENGARUH PENGELUARAN PEMERINTAH, INVESTASI SWASTA TERHADAP INDEKS PEMBANGUNAN MANUSIA (IPM) DI KOT</w:t>
      </w:r>
      <w:r>
        <w:rPr>
          <w:rFonts w:ascii="Times New Roman" w:hAnsi="Times New Roman" w:cs="Times New Roman"/>
          <w:b/>
          <w:sz w:val="24"/>
          <w:szCs w:val="24"/>
        </w:rPr>
        <w:t>A SINGKAWANG</w:t>
      </w:r>
    </w:p>
    <w:p w:rsidR="0046064E" w:rsidRPr="00D76C74" w:rsidRDefault="0046064E" w:rsidP="0046064E">
      <w:pPr>
        <w:tabs>
          <w:tab w:val="left" w:pos="1134"/>
          <w:tab w:val="left" w:pos="1276"/>
          <w:tab w:val="left" w:pos="3686"/>
          <w:tab w:val="left" w:pos="4820"/>
        </w:tabs>
        <w:ind w:right="566"/>
        <w:jc w:val="center"/>
        <w:rPr>
          <w:rFonts w:ascii="Times New Roman" w:hAnsi="Times New Roman" w:cs="Times New Roman"/>
          <w:spacing w:val="20"/>
          <w:szCs w:val="24"/>
        </w:rPr>
      </w:pPr>
    </w:p>
    <w:p w:rsidR="0046064E" w:rsidRPr="0046064E" w:rsidRDefault="0046064E" w:rsidP="0046064E">
      <w:pPr>
        <w:spacing w:before="240"/>
        <w:ind w:left="567" w:right="566"/>
        <w:jc w:val="center"/>
        <w:rPr>
          <w:rFonts w:ascii="Times New Roman" w:hAnsi="Times New Roman" w:cs="Times New Roman"/>
          <w:b/>
          <w:sz w:val="32"/>
          <w:szCs w:val="32"/>
        </w:rPr>
      </w:pPr>
      <w:r w:rsidRPr="0046064E">
        <w:rPr>
          <w:rFonts w:ascii="Times New Roman" w:hAnsi="Times New Roman" w:cs="Times New Roman"/>
          <w:b/>
          <w:sz w:val="32"/>
          <w:szCs w:val="32"/>
        </w:rPr>
        <w:t>JURNAL  ILMIAH</w:t>
      </w:r>
    </w:p>
    <w:p w:rsidR="0046064E" w:rsidRPr="0046064E" w:rsidRDefault="0046064E" w:rsidP="0046064E">
      <w:pPr>
        <w:tabs>
          <w:tab w:val="left" w:pos="8222"/>
        </w:tabs>
        <w:spacing w:after="0" w:line="360" w:lineRule="auto"/>
        <w:ind w:left="567" w:right="566"/>
        <w:jc w:val="center"/>
        <w:rPr>
          <w:rFonts w:ascii="Times New Roman" w:hAnsi="Times New Roman" w:cs="Times New Roman"/>
          <w:b/>
          <w:sz w:val="32"/>
          <w:szCs w:val="32"/>
        </w:rPr>
      </w:pPr>
      <w:r w:rsidRPr="0046064E">
        <w:rPr>
          <w:rFonts w:ascii="Times New Roman" w:hAnsi="Times New Roman" w:cs="Times New Roman"/>
          <w:b/>
          <w:sz w:val="32"/>
          <w:szCs w:val="32"/>
        </w:rPr>
        <w:t>MAGISTER  EKONOMI (ME)</w:t>
      </w:r>
    </w:p>
    <w:p w:rsidR="0046064E" w:rsidRPr="00D76C74" w:rsidRDefault="0046064E" w:rsidP="0046064E">
      <w:pPr>
        <w:spacing w:after="0" w:line="360" w:lineRule="auto"/>
        <w:ind w:left="567" w:right="566"/>
        <w:jc w:val="center"/>
        <w:rPr>
          <w:rFonts w:ascii="Times New Roman" w:hAnsi="Times New Roman" w:cs="Times New Roman"/>
          <w:sz w:val="24"/>
          <w:szCs w:val="24"/>
          <w:lang w:val="sv-SE"/>
        </w:rPr>
      </w:pPr>
      <w:r w:rsidRPr="00D76C74">
        <w:rPr>
          <w:rFonts w:ascii="Times New Roman" w:hAnsi="Times New Roman" w:cs="Times New Roman"/>
          <w:sz w:val="24"/>
          <w:szCs w:val="24"/>
          <w:lang w:val="sv-SE"/>
        </w:rPr>
        <w:t xml:space="preserve"> pada Program S2 Ilmu Ekonomi Fakultas  Ekonomi </w:t>
      </w:r>
    </w:p>
    <w:p w:rsidR="0046064E" w:rsidRPr="00D76C74" w:rsidRDefault="0046064E" w:rsidP="0046064E">
      <w:pPr>
        <w:spacing w:after="0" w:line="360" w:lineRule="auto"/>
        <w:ind w:left="567" w:right="566"/>
        <w:jc w:val="center"/>
        <w:rPr>
          <w:rFonts w:ascii="Times New Roman" w:hAnsi="Times New Roman" w:cs="Times New Roman"/>
          <w:sz w:val="24"/>
          <w:szCs w:val="24"/>
          <w:lang w:val="sv-SE"/>
        </w:rPr>
      </w:pPr>
      <w:r w:rsidRPr="00D76C74">
        <w:rPr>
          <w:rFonts w:ascii="Times New Roman" w:hAnsi="Times New Roman" w:cs="Times New Roman"/>
          <w:sz w:val="24"/>
          <w:szCs w:val="24"/>
          <w:lang w:val="sv-SE"/>
        </w:rPr>
        <w:t>Universitas Tanjungpura</w:t>
      </w:r>
    </w:p>
    <w:p w:rsidR="0046064E" w:rsidRPr="00D76C74" w:rsidRDefault="0046064E" w:rsidP="0046064E">
      <w:pPr>
        <w:ind w:right="566"/>
        <w:rPr>
          <w:rFonts w:ascii="Times New Roman" w:hAnsi="Times New Roman" w:cs="Times New Roman"/>
          <w:szCs w:val="24"/>
        </w:rPr>
      </w:pPr>
    </w:p>
    <w:p w:rsidR="0046064E" w:rsidRPr="00D76C74" w:rsidRDefault="0046064E" w:rsidP="0046064E">
      <w:pPr>
        <w:jc w:val="center"/>
        <w:rPr>
          <w:rFonts w:ascii="Times New Roman" w:hAnsi="Times New Roman" w:cs="Times New Roman"/>
          <w:szCs w:val="24"/>
          <w:lang w:val="sv-SE"/>
        </w:rPr>
      </w:pPr>
      <w:r w:rsidRPr="00D76C74">
        <w:rPr>
          <w:rFonts w:ascii="Times New Roman" w:hAnsi="Times New Roman" w:cs="Times New Roman"/>
          <w:noProof/>
          <w:szCs w:val="24"/>
          <w:lang w:eastAsia="id-ID"/>
        </w:rPr>
        <w:drawing>
          <wp:inline distT="0" distB="0" distL="0" distR="0">
            <wp:extent cx="1438275" cy="1162050"/>
            <wp:effectExtent l="19050" t="0" r="9525" b="0"/>
            <wp:docPr id="1" name="Picture 1" descr="logo untan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tan white.bmp"/>
                    <pic:cNvPicPr/>
                  </pic:nvPicPr>
                  <pic:blipFill>
                    <a:blip r:embed="rId5"/>
                    <a:stretch>
                      <a:fillRect/>
                    </a:stretch>
                  </pic:blipFill>
                  <pic:spPr>
                    <a:xfrm>
                      <a:off x="0" y="0"/>
                      <a:ext cx="1434611" cy="1159090"/>
                    </a:xfrm>
                    <a:prstGeom prst="rect">
                      <a:avLst/>
                    </a:prstGeom>
                  </pic:spPr>
                </pic:pic>
              </a:graphicData>
            </a:graphic>
          </wp:inline>
        </w:drawing>
      </w:r>
    </w:p>
    <w:p w:rsidR="0046064E" w:rsidRPr="00D76C74" w:rsidRDefault="0046064E" w:rsidP="0046064E">
      <w:pPr>
        <w:jc w:val="center"/>
        <w:rPr>
          <w:rFonts w:ascii="Times New Roman" w:hAnsi="Times New Roman" w:cs="Times New Roman"/>
          <w:szCs w:val="24"/>
          <w:lang w:val="sv-SE"/>
        </w:rPr>
      </w:pPr>
    </w:p>
    <w:p w:rsidR="0046064E" w:rsidRPr="00D76C74" w:rsidRDefault="0046064E" w:rsidP="0046064E">
      <w:pPr>
        <w:tabs>
          <w:tab w:val="center" w:pos="3969"/>
          <w:tab w:val="left" w:pos="5955"/>
        </w:tabs>
        <w:ind w:left="567" w:right="567"/>
        <w:rPr>
          <w:rFonts w:ascii="Times New Roman" w:hAnsi="Times New Roman" w:cs="Times New Roman"/>
          <w:sz w:val="24"/>
          <w:szCs w:val="24"/>
          <w:lang w:val="sv-SE"/>
        </w:rPr>
      </w:pPr>
      <w:r>
        <w:rPr>
          <w:rFonts w:ascii="Times New Roman" w:hAnsi="Times New Roman" w:cs="Times New Roman"/>
          <w:sz w:val="24"/>
          <w:szCs w:val="24"/>
          <w:lang w:val="sv-SE"/>
        </w:rPr>
        <w:tab/>
      </w:r>
      <w:r w:rsidRPr="00D76C74">
        <w:rPr>
          <w:rFonts w:ascii="Times New Roman" w:hAnsi="Times New Roman" w:cs="Times New Roman"/>
          <w:sz w:val="24"/>
          <w:szCs w:val="24"/>
          <w:lang w:val="sv-SE"/>
        </w:rPr>
        <w:t>Oleh :</w:t>
      </w:r>
      <w:r>
        <w:rPr>
          <w:rFonts w:ascii="Times New Roman" w:hAnsi="Times New Roman" w:cs="Times New Roman"/>
          <w:sz w:val="24"/>
          <w:szCs w:val="24"/>
          <w:lang w:val="sv-SE"/>
        </w:rPr>
        <w:tab/>
      </w:r>
    </w:p>
    <w:p w:rsidR="0046064E" w:rsidRPr="001F1064" w:rsidRDefault="0046064E" w:rsidP="0046064E">
      <w:pPr>
        <w:jc w:val="center"/>
        <w:rPr>
          <w:rFonts w:ascii="Times New Roman" w:hAnsi="Times New Roman" w:cs="Times New Roman"/>
          <w:b/>
          <w:sz w:val="28"/>
          <w:szCs w:val="28"/>
        </w:rPr>
      </w:pPr>
      <w:r w:rsidRPr="001F1064">
        <w:rPr>
          <w:rFonts w:ascii="Times New Roman" w:hAnsi="Times New Roman" w:cs="Times New Roman"/>
          <w:b/>
          <w:sz w:val="28"/>
          <w:szCs w:val="28"/>
        </w:rPr>
        <w:t>Romawi  Marthin</w:t>
      </w:r>
    </w:p>
    <w:p w:rsidR="0046064E" w:rsidRPr="00D76C74" w:rsidRDefault="0046064E" w:rsidP="0046064E">
      <w:pPr>
        <w:jc w:val="center"/>
        <w:rPr>
          <w:rFonts w:ascii="Times New Roman" w:hAnsi="Times New Roman" w:cs="Times New Roman"/>
          <w:b/>
          <w:sz w:val="24"/>
          <w:szCs w:val="24"/>
        </w:rPr>
      </w:pPr>
      <w:r w:rsidRPr="00D76C74">
        <w:rPr>
          <w:rFonts w:ascii="Times New Roman" w:hAnsi="Times New Roman" w:cs="Times New Roman"/>
          <w:b/>
          <w:sz w:val="24"/>
          <w:szCs w:val="24"/>
          <w:lang w:val="sv-SE"/>
        </w:rPr>
        <w:t>B</w:t>
      </w:r>
      <w:r w:rsidRPr="00D76C74">
        <w:rPr>
          <w:rFonts w:ascii="Times New Roman" w:hAnsi="Times New Roman" w:cs="Times New Roman"/>
          <w:b/>
          <w:sz w:val="24"/>
          <w:szCs w:val="24"/>
        </w:rPr>
        <w:t xml:space="preserve"> </w:t>
      </w:r>
      <w:r w:rsidRPr="00D76C74">
        <w:rPr>
          <w:rFonts w:ascii="Times New Roman" w:hAnsi="Times New Roman" w:cs="Times New Roman"/>
          <w:b/>
          <w:sz w:val="24"/>
          <w:szCs w:val="24"/>
          <w:lang w:val="sv-SE"/>
        </w:rPr>
        <w:t xml:space="preserve">611 </w:t>
      </w:r>
      <w:r w:rsidRPr="00D76C74">
        <w:rPr>
          <w:rFonts w:ascii="Times New Roman" w:hAnsi="Times New Roman" w:cs="Times New Roman"/>
          <w:b/>
          <w:sz w:val="24"/>
          <w:szCs w:val="24"/>
        </w:rPr>
        <w:t>11007</w:t>
      </w:r>
    </w:p>
    <w:p w:rsidR="0046064E" w:rsidRDefault="0046064E" w:rsidP="0046064E">
      <w:pPr>
        <w:jc w:val="center"/>
        <w:rPr>
          <w:rFonts w:ascii="Times New Roman" w:hAnsi="Times New Roman" w:cs="Times New Roman"/>
          <w:sz w:val="24"/>
          <w:szCs w:val="24"/>
        </w:rPr>
      </w:pPr>
    </w:p>
    <w:p w:rsidR="0046064E" w:rsidRPr="00D76C74" w:rsidRDefault="0046064E" w:rsidP="0046064E">
      <w:pPr>
        <w:jc w:val="center"/>
        <w:rPr>
          <w:rFonts w:ascii="Times New Roman" w:hAnsi="Times New Roman" w:cs="Times New Roman"/>
          <w:sz w:val="24"/>
          <w:szCs w:val="24"/>
        </w:rPr>
      </w:pPr>
    </w:p>
    <w:p w:rsidR="0046064E" w:rsidRPr="00D76C74" w:rsidRDefault="0046064E" w:rsidP="0046064E">
      <w:pPr>
        <w:spacing w:after="0" w:line="360" w:lineRule="auto"/>
        <w:jc w:val="center"/>
        <w:rPr>
          <w:rFonts w:ascii="Times New Roman" w:hAnsi="Times New Roman" w:cs="Times New Roman"/>
          <w:b/>
          <w:sz w:val="28"/>
          <w:szCs w:val="28"/>
          <w:lang w:val="sv-SE"/>
        </w:rPr>
      </w:pPr>
      <w:r w:rsidRPr="00D76C74">
        <w:rPr>
          <w:rFonts w:ascii="Times New Roman" w:hAnsi="Times New Roman" w:cs="Times New Roman"/>
          <w:b/>
          <w:sz w:val="28"/>
          <w:szCs w:val="28"/>
          <w:lang w:val="sv-SE"/>
        </w:rPr>
        <w:t>PROGRAM MAGISTER ILMU EKONOMI</w:t>
      </w:r>
    </w:p>
    <w:p w:rsidR="0046064E" w:rsidRPr="00D76C74" w:rsidRDefault="0046064E" w:rsidP="0046064E">
      <w:pPr>
        <w:spacing w:after="0" w:line="360" w:lineRule="auto"/>
        <w:jc w:val="center"/>
        <w:rPr>
          <w:rFonts w:ascii="Times New Roman" w:hAnsi="Times New Roman" w:cs="Times New Roman"/>
          <w:b/>
          <w:sz w:val="28"/>
          <w:szCs w:val="28"/>
          <w:lang w:val="sv-SE"/>
        </w:rPr>
      </w:pPr>
      <w:r w:rsidRPr="00D76C74">
        <w:rPr>
          <w:rFonts w:ascii="Times New Roman" w:hAnsi="Times New Roman" w:cs="Times New Roman"/>
          <w:b/>
          <w:sz w:val="28"/>
          <w:szCs w:val="28"/>
          <w:lang w:val="sv-SE"/>
        </w:rPr>
        <w:t>FAKULTAS EKONOMI</w:t>
      </w:r>
    </w:p>
    <w:p w:rsidR="0046064E" w:rsidRPr="00D76C74" w:rsidRDefault="0046064E" w:rsidP="0046064E">
      <w:pPr>
        <w:spacing w:after="0" w:line="360" w:lineRule="auto"/>
        <w:jc w:val="center"/>
        <w:rPr>
          <w:rFonts w:ascii="Times New Roman" w:hAnsi="Times New Roman" w:cs="Times New Roman"/>
          <w:b/>
          <w:sz w:val="28"/>
          <w:szCs w:val="28"/>
          <w:lang w:val="sv-SE"/>
        </w:rPr>
      </w:pPr>
      <w:r w:rsidRPr="00D76C74">
        <w:rPr>
          <w:rFonts w:ascii="Times New Roman" w:hAnsi="Times New Roman" w:cs="Times New Roman"/>
          <w:b/>
          <w:sz w:val="28"/>
          <w:szCs w:val="28"/>
          <w:lang w:val="sv-SE"/>
        </w:rPr>
        <w:t>UNIVERSITAS TANJUNGPURA</w:t>
      </w:r>
    </w:p>
    <w:p w:rsidR="0046064E" w:rsidRPr="00D76C74" w:rsidRDefault="0046064E" w:rsidP="0046064E">
      <w:pPr>
        <w:spacing w:after="0" w:line="360" w:lineRule="auto"/>
        <w:jc w:val="center"/>
        <w:rPr>
          <w:rFonts w:ascii="Times New Roman" w:hAnsi="Times New Roman" w:cs="Times New Roman"/>
          <w:b/>
          <w:sz w:val="28"/>
          <w:szCs w:val="28"/>
          <w:lang w:val="sv-SE"/>
        </w:rPr>
      </w:pPr>
      <w:r w:rsidRPr="00D76C74">
        <w:rPr>
          <w:rFonts w:ascii="Times New Roman" w:hAnsi="Times New Roman" w:cs="Times New Roman"/>
          <w:b/>
          <w:sz w:val="28"/>
          <w:szCs w:val="28"/>
          <w:lang w:val="sv-SE"/>
        </w:rPr>
        <w:t>PONTIANAK</w:t>
      </w:r>
    </w:p>
    <w:p w:rsidR="0046064E" w:rsidRDefault="0046064E" w:rsidP="0046064E">
      <w:pPr>
        <w:spacing w:after="0" w:line="360" w:lineRule="auto"/>
        <w:jc w:val="center"/>
        <w:rPr>
          <w:rFonts w:ascii="Times New Roman" w:hAnsi="Times New Roman" w:cs="Times New Roman"/>
          <w:b/>
          <w:sz w:val="28"/>
          <w:szCs w:val="28"/>
        </w:rPr>
      </w:pPr>
      <w:r w:rsidRPr="00D76C74">
        <w:rPr>
          <w:rFonts w:ascii="Times New Roman" w:hAnsi="Times New Roman" w:cs="Times New Roman"/>
          <w:b/>
          <w:sz w:val="28"/>
          <w:szCs w:val="28"/>
          <w:lang w:val="sv-SE"/>
        </w:rPr>
        <w:t>201</w:t>
      </w:r>
      <w:r w:rsidRPr="00D76C74">
        <w:rPr>
          <w:rFonts w:ascii="Times New Roman" w:hAnsi="Times New Roman" w:cs="Times New Roman"/>
          <w:b/>
          <w:sz w:val="28"/>
          <w:szCs w:val="28"/>
        </w:rPr>
        <w:t>3</w:t>
      </w:r>
    </w:p>
    <w:p w:rsidR="0074094B" w:rsidRPr="004A7683" w:rsidRDefault="0074094B" w:rsidP="0074094B">
      <w:pPr>
        <w:jc w:val="center"/>
        <w:rPr>
          <w:rFonts w:ascii="Times New Roman" w:hAnsi="Times New Roman" w:cs="Times New Roman"/>
          <w:b/>
          <w:sz w:val="24"/>
          <w:szCs w:val="24"/>
        </w:rPr>
      </w:pPr>
      <w:r w:rsidRPr="004A7683">
        <w:rPr>
          <w:rFonts w:ascii="Times New Roman" w:hAnsi="Times New Roman" w:cs="Times New Roman"/>
          <w:b/>
          <w:sz w:val="24"/>
          <w:szCs w:val="24"/>
        </w:rPr>
        <w:lastRenderedPageBreak/>
        <w:t>A B S  T R A K</w:t>
      </w:r>
    </w:p>
    <w:p w:rsidR="0074094B" w:rsidRPr="004A7683" w:rsidRDefault="0074094B" w:rsidP="0074094B">
      <w:pPr>
        <w:spacing w:after="0"/>
        <w:ind w:firstLine="851"/>
        <w:jc w:val="both"/>
        <w:rPr>
          <w:rFonts w:ascii="Times New Roman" w:hAnsi="Times New Roman" w:cs="Times New Roman"/>
          <w:sz w:val="24"/>
          <w:szCs w:val="24"/>
        </w:rPr>
      </w:pPr>
      <w:r w:rsidRPr="004A7683">
        <w:rPr>
          <w:rFonts w:ascii="Times New Roman" w:hAnsi="Times New Roman" w:cs="Times New Roman"/>
          <w:sz w:val="24"/>
          <w:szCs w:val="24"/>
        </w:rPr>
        <w:t>Judul penelitian ini adalah Pengaruh Pengeluaran Pemerintah, Investasi Swasta terhadap Indeks Pembangunan Manusia (IPM) di Kota Singkawang.</w:t>
      </w:r>
    </w:p>
    <w:p w:rsidR="0074094B" w:rsidRPr="004A7683" w:rsidRDefault="0074094B" w:rsidP="0074094B">
      <w:pPr>
        <w:spacing w:after="0"/>
        <w:ind w:firstLine="851"/>
        <w:jc w:val="both"/>
        <w:rPr>
          <w:rFonts w:ascii="Times New Roman" w:hAnsi="Times New Roman" w:cs="Times New Roman"/>
          <w:sz w:val="24"/>
          <w:szCs w:val="24"/>
        </w:rPr>
      </w:pPr>
      <w:r w:rsidRPr="004A7683">
        <w:rPr>
          <w:rFonts w:ascii="Times New Roman" w:hAnsi="Times New Roman" w:cs="Times New Roman"/>
          <w:sz w:val="24"/>
          <w:szCs w:val="24"/>
        </w:rPr>
        <w:t>Kota Singkawang memiliki kesamaan fenomena dengan daerah lainnya dalam beberapa hal, seperti Pengeluaran Pemerintah (Belanja Publik), investasi Swasta yang mengerakkan sektor pendapatan dan Indeks Pembangunan Manusia (IPM). Akan tetapi dengan berlakunya Undang - Undang Nomor 32 dan Nomor 33 tahun 2004, yang memberikan kewenangan desentralisasi kepada daerah. Kondisi ini di harapka dapat mempercepat kemajuan dan pertumbuhan di daerah tersebut. Momentum ini diharapkan dapat di pergunakan bagi masyarakat dan pemerintah untuk memperbaiki kelemahan-kelemahan yang terjadi di masa lalu. Kebijakan sentralisasi yang terjadi dimasa lalu mempersulit daerah untuk mempercepat kemajuan dan pertumbuhan, setelah diberi kelonggaran dan kebebasan bagi daerah untuk mengatur dan mengelola keuangan bagi daerahnya membawa suasana baru bagi daerah. Daerah diberi kewenagan menentukan arah dan rencana program nya masing masing walaupun masih terus dilakukan pemantauan, kondisi ini yang mempermudah bagi daerah untuk dapat mendistribusikan anggarannya dalam bentuk-bentuk program dalam upaya memajukan daerah.</w:t>
      </w:r>
    </w:p>
    <w:p w:rsidR="0074094B" w:rsidRPr="004A7683" w:rsidRDefault="0074094B" w:rsidP="0074094B">
      <w:pPr>
        <w:spacing w:after="0"/>
        <w:ind w:firstLine="851"/>
        <w:jc w:val="both"/>
        <w:rPr>
          <w:rFonts w:ascii="Times New Roman" w:hAnsi="Times New Roman" w:cs="Times New Roman"/>
          <w:sz w:val="24"/>
          <w:szCs w:val="24"/>
        </w:rPr>
      </w:pPr>
      <w:r w:rsidRPr="004A7683">
        <w:rPr>
          <w:rFonts w:ascii="Times New Roman" w:hAnsi="Times New Roman" w:cs="Times New Roman"/>
          <w:sz w:val="24"/>
          <w:szCs w:val="24"/>
        </w:rPr>
        <w:t>Permasalahan penelitian adalah bagaimana pengaruh pengeluaran pemerintah, investasi swasta terhadap indeks pembangunan manusia (IPM) di kota Singkawang, sedangakan tujuannya adalah untuk mengetahui dan menganalisis pengaruh pengeluaran pemerintah dan Investasi swasta terhadap indeks pembangunan manusia (IPM).</w:t>
      </w:r>
    </w:p>
    <w:p w:rsidR="0074094B" w:rsidRPr="004A7683" w:rsidRDefault="0074094B" w:rsidP="0074094B">
      <w:pPr>
        <w:spacing w:after="0"/>
        <w:ind w:firstLine="851"/>
        <w:jc w:val="both"/>
        <w:rPr>
          <w:rFonts w:ascii="Times New Roman" w:hAnsi="Times New Roman" w:cs="Times New Roman"/>
          <w:sz w:val="24"/>
          <w:szCs w:val="24"/>
        </w:rPr>
      </w:pPr>
      <w:r w:rsidRPr="004A7683">
        <w:rPr>
          <w:rFonts w:ascii="Times New Roman" w:hAnsi="Times New Roman" w:cs="Times New Roman"/>
          <w:sz w:val="24"/>
          <w:szCs w:val="24"/>
        </w:rPr>
        <w:t>Penelitian menggunakan metode verifikatif dan deskriftif pada data yang bersifat time series tahun 2003 sampai tahun 2011. Untuk mengetahui pengaruhnya, data diolah dengan menggunakan analisis regresi yang memenuhi uji asumsi klasik dengan bantuan program evius.</w:t>
      </w:r>
    </w:p>
    <w:p w:rsidR="0074094B" w:rsidRPr="004A7683" w:rsidRDefault="0074094B" w:rsidP="0074094B">
      <w:pPr>
        <w:spacing w:after="0"/>
        <w:ind w:firstLine="851"/>
        <w:jc w:val="both"/>
        <w:rPr>
          <w:rFonts w:ascii="Times New Roman" w:hAnsi="Times New Roman" w:cs="Times New Roman"/>
          <w:sz w:val="24"/>
          <w:szCs w:val="24"/>
        </w:rPr>
      </w:pPr>
      <w:r w:rsidRPr="004A7683">
        <w:rPr>
          <w:rFonts w:ascii="Times New Roman" w:hAnsi="Times New Roman" w:cs="Times New Roman"/>
          <w:sz w:val="24"/>
          <w:szCs w:val="24"/>
        </w:rPr>
        <w:t>Berdasarkan hasil analisis, ternyata pengeluaran pemerintah daerah, investasi swasta mengalami peningkatan dari tahun ketahun, yang di barengi dengan pningkatan taraf hidup masyarakat di Kota Singkawang.</w:t>
      </w:r>
    </w:p>
    <w:p w:rsidR="0074094B" w:rsidRPr="004A7683" w:rsidRDefault="0074094B" w:rsidP="0074094B">
      <w:pPr>
        <w:jc w:val="both"/>
        <w:rPr>
          <w:rFonts w:ascii="Times New Roman" w:hAnsi="Times New Roman" w:cs="Times New Roman"/>
          <w:sz w:val="24"/>
          <w:szCs w:val="24"/>
        </w:rPr>
      </w:pPr>
      <w:r w:rsidRPr="004A7683">
        <w:rPr>
          <w:rFonts w:ascii="Times New Roman" w:hAnsi="Times New Roman" w:cs="Times New Roman"/>
          <w:sz w:val="24"/>
          <w:szCs w:val="24"/>
        </w:rPr>
        <w:t>Uji regresi menerima H</w:t>
      </w:r>
      <w:r w:rsidRPr="004A7683">
        <w:rPr>
          <w:rFonts w:ascii="Times New Roman" w:hAnsi="Times New Roman" w:cs="Times New Roman"/>
          <w:sz w:val="24"/>
          <w:szCs w:val="24"/>
          <w:vertAlign w:val="subscript"/>
        </w:rPr>
        <w:t>0</w:t>
      </w:r>
      <w:r w:rsidRPr="004A7683">
        <w:rPr>
          <w:rFonts w:ascii="Times New Roman" w:hAnsi="Times New Roman" w:cs="Times New Roman"/>
          <w:sz w:val="24"/>
          <w:szCs w:val="24"/>
        </w:rPr>
        <w:t xml:space="preserve"> yaitu pengeluaran pemerintah tidak berpengaruh signifikan terhadap indeks pembangunan manusia di Kota Singkawang. Serta Investasi swasta tidak berpengaruh signifikan terhadap indeks pembangunan manusia. Garis regresi mempunyai hubungan yang positif.</w:t>
      </w:r>
    </w:p>
    <w:p w:rsidR="0074094B" w:rsidRDefault="0074094B" w:rsidP="0074094B">
      <w:pPr>
        <w:jc w:val="both"/>
        <w:rPr>
          <w:rFonts w:ascii="Times New Roman" w:hAnsi="Times New Roman" w:cs="Times New Roman"/>
          <w:sz w:val="24"/>
          <w:szCs w:val="24"/>
        </w:rPr>
      </w:pPr>
      <w:r w:rsidRPr="004A7683">
        <w:rPr>
          <w:rFonts w:ascii="Times New Roman" w:hAnsi="Times New Roman" w:cs="Times New Roman"/>
          <w:sz w:val="24"/>
          <w:szCs w:val="24"/>
        </w:rPr>
        <w:t>Kata kunci : Pengeluaran Pemerintah Daerah</w:t>
      </w:r>
    </w:p>
    <w:p w:rsidR="0074094B" w:rsidRDefault="0074094B" w:rsidP="0074094B">
      <w:pPr>
        <w:tabs>
          <w:tab w:val="left" w:pos="360"/>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p>
    <w:p w:rsidR="00FB3440" w:rsidRDefault="00FB3440" w:rsidP="0074094B">
      <w:pPr>
        <w:tabs>
          <w:tab w:val="left" w:pos="360"/>
        </w:tabs>
        <w:spacing w:after="0" w:line="360" w:lineRule="auto"/>
        <w:rPr>
          <w:rFonts w:ascii="Times New Roman" w:hAnsi="Times New Roman" w:cs="Times New Roman"/>
          <w:b/>
          <w:sz w:val="28"/>
          <w:szCs w:val="28"/>
        </w:rPr>
      </w:pPr>
    </w:p>
    <w:p w:rsidR="0074094B" w:rsidRPr="004A7683" w:rsidRDefault="0074094B" w:rsidP="0074094B">
      <w:pPr>
        <w:jc w:val="center"/>
        <w:rPr>
          <w:rFonts w:ascii="Times New Roman" w:hAnsi="Times New Roman" w:cs="Times New Roman"/>
          <w:b/>
          <w:i/>
          <w:sz w:val="24"/>
          <w:szCs w:val="24"/>
        </w:rPr>
      </w:pPr>
      <w:r w:rsidRPr="004A7683">
        <w:rPr>
          <w:rFonts w:ascii="Times New Roman" w:hAnsi="Times New Roman" w:cs="Times New Roman"/>
          <w:b/>
          <w:i/>
          <w:sz w:val="24"/>
          <w:szCs w:val="24"/>
        </w:rPr>
        <w:lastRenderedPageBreak/>
        <w:t>ABSTRACT</w:t>
      </w:r>
    </w:p>
    <w:p w:rsidR="0074094B" w:rsidRPr="004A7683" w:rsidRDefault="0074094B" w:rsidP="0074094B">
      <w:pPr>
        <w:jc w:val="center"/>
        <w:rPr>
          <w:rFonts w:ascii="Times New Roman" w:hAnsi="Times New Roman" w:cs="Times New Roman"/>
          <w:b/>
          <w:i/>
          <w:sz w:val="24"/>
          <w:szCs w:val="24"/>
        </w:rPr>
      </w:pPr>
    </w:p>
    <w:p w:rsidR="0074094B" w:rsidRPr="004A7683" w:rsidRDefault="0074094B" w:rsidP="0074094B">
      <w:pPr>
        <w:rPr>
          <w:rFonts w:ascii="Times New Roman" w:hAnsi="Times New Roman" w:cs="Times New Roman"/>
          <w:i/>
          <w:sz w:val="24"/>
          <w:szCs w:val="24"/>
        </w:rPr>
      </w:pPr>
      <w:r w:rsidRPr="004A7683">
        <w:rPr>
          <w:rFonts w:ascii="Times New Roman" w:hAnsi="Times New Roman" w:cs="Times New Roman"/>
          <w:i/>
          <w:sz w:val="24"/>
          <w:szCs w:val="24"/>
        </w:rPr>
        <w:tab/>
        <w:t>Title of researchis the influence of local government spending on regional economic growth and welfare in the region Singbebas.</w:t>
      </w:r>
    </w:p>
    <w:p w:rsidR="0074094B" w:rsidRPr="004A7683" w:rsidRDefault="0074094B" w:rsidP="0074094B">
      <w:pPr>
        <w:rPr>
          <w:rFonts w:ascii="Times New Roman" w:hAnsi="Times New Roman" w:cs="Times New Roman"/>
          <w:i/>
          <w:sz w:val="24"/>
          <w:szCs w:val="24"/>
        </w:rPr>
      </w:pPr>
      <w:r w:rsidRPr="004A7683">
        <w:rPr>
          <w:rFonts w:ascii="Times New Roman" w:hAnsi="Times New Roman" w:cs="Times New Roman"/>
          <w:i/>
          <w:sz w:val="24"/>
          <w:szCs w:val="24"/>
        </w:rPr>
        <w:tab/>
        <w:t>Districts/cities in the region Singbebas similiar phenomena in several ways, such as public expenditure, economic growth, income, and IPM. But with the enactment of Law No.32 and. 33 in 2004, the decentralization of development in local government. This condition is expected to be momentum for the community and the government to correct past deficencies. Policies that can be done through a policy of local government spending. APBD require attention in terms of budget distribution, so as to stimulate the creation of new sources of revenue for the region, economic growth and others that will eventually affect directly or indirectly on the welfare of the community.</w:t>
      </w:r>
    </w:p>
    <w:p w:rsidR="0074094B" w:rsidRPr="004A7683" w:rsidRDefault="0074094B" w:rsidP="0074094B">
      <w:pPr>
        <w:rPr>
          <w:rFonts w:ascii="Times New Roman" w:hAnsi="Times New Roman" w:cs="Times New Roman"/>
          <w:i/>
          <w:sz w:val="24"/>
          <w:szCs w:val="24"/>
        </w:rPr>
      </w:pPr>
      <w:r w:rsidRPr="004A7683">
        <w:rPr>
          <w:rFonts w:ascii="Times New Roman" w:hAnsi="Times New Roman" w:cs="Times New Roman"/>
          <w:i/>
          <w:sz w:val="24"/>
          <w:szCs w:val="24"/>
        </w:rPr>
        <w:tab/>
        <w:t>Research problem is how to influence local government spending on regional economic growth and walfare in the region Singbebas, while the goal is to assessthe influence of local government spending on regional economic growth and walfare, as well assess the effect of economic growth on the welfare of the community in the district/ city areas Singbebas.</w:t>
      </w:r>
    </w:p>
    <w:p w:rsidR="0074094B" w:rsidRPr="004A7683" w:rsidRDefault="0074094B" w:rsidP="0074094B">
      <w:pPr>
        <w:rPr>
          <w:rFonts w:ascii="Times New Roman" w:hAnsi="Times New Roman" w:cs="Times New Roman"/>
          <w:i/>
          <w:sz w:val="24"/>
          <w:szCs w:val="24"/>
        </w:rPr>
      </w:pPr>
      <w:r w:rsidRPr="004A7683">
        <w:rPr>
          <w:rFonts w:ascii="Times New Roman" w:hAnsi="Times New Roman" w:cs="Times New Roman"/>
          <w:i/>
          <w:sz w:val="24"/>
          <w:szCs w:val="24"/>
        </w:rPr>
        <w:tab/>
        <w:t>The study uses descriptive and verification method an data that are time series in 2005 unitil 2009. To see the effects, the data were processed using regression analysis and pass the test of Classical Assumptions.</w:t>
      </w:r>
    </w:p>
    <w:p w:rsidR="0074094B" w:rsidRPr="004A7683" w:rsidRDefault="0074094B" w:rsidP="0074094B">
      <w:pPr>
        <w:rPr>
          <w:rFonts w:ascii="Times New Roman" w:hAnsi="Times New Roman" w:cs="Times New Roman"/>
          <w:i/>
          <w:sz w:val="24"/>
          <w:szCs w:val="24"/>
        </w:rPr>
      </w:pPr>
      <w:r w:rsidRPr="004A7683">
        <w:rPr>
          <w:rFonts w:ascii="Times New Roman" w:hAnsi="Times New Roman" w:cs="Times New Roman"/>
          <w:i/>
          <w:sz w:val="24"/>
          <w:szCs w:val="24"/>
        </w:rPr>
        <w:tab/>
        <w:t>Based on analysis, it turn out that local government spending increased sharply each year is not followed by significant economic growth and improved welfare of the community. The building orientation is not completely lead to public service but rather the operational stability of governance.</w:t>
      </w:r>
    </w:p>
    <w:p w:rsidR="0074094B" w:rsidRPr="004A7683" w:rsidRDefault="0074094B" w:rsidP="0074094B">
      <w:pPr>
        <w:rPr>
          <w:rFonts w:ascii="Times New Roman" w:hAnsi="Times New Roman" w:cs="Times New Roman"/>
          <w:i/>
          <w:sz w:val="24"/>
          <w:szCs w:val="24"/>
        </w:rPr>
      </w:pPr>
      <w:r w:rsidRPr="004A7683">
        <w:rPr>
          <w:rFonts w:ascii="Times New Roman" w:hAnsi="Times New Roman" w:cs="Times New Roman"/>
          <w:i/>
          <w:sz w:val="24"/>
          <w:szCs w:val="24"/>
        </w:rPr>
        <w:tab/>
        <w:t>Regression accept Ho, namely regional spending (X) no significant effect on economic growth (Y1) and social welfare (Y2). Similarly, economic growth (Y1), no significant effect on the welfare of society (Y2). Regression line has a positive relationship.</w:t>
      </w:r>
    </w:p>
    <w:p w:rsidR="0074094B" w:rsidRPr="004A7683" w:rsidRDefault="0074094B" w:rsidP="0074094B">
      <w:pPr>
        <w:rPr>
          <w:rFonts w:ascii="Times New Roman" w:hAnsi="Times New Roman" w:cs="Times New Roman"/>
          <w:b/>
          <w:sz w:val="24"/>
          <w:szCs w:val="24"/>
        </w:rPr>
      </w:pPr>
      <w:r w:rsidRPr="004A7683">
        <w:rPr>
          <w:rFonts w:ascii="Times New Roman" w:hAnsi="Times New Roman" w:cs="Times New Roman"/>
          <w:i/>
          <w:sz w:val="24"/>
          <w:szCs w:val="24"/>
        </w:rPr>
        <w:t>Keywords : Local government Expenditure</w:t>
      </w:r>
    </w:p>
    <w:p w:rsidR="0074094B" w:rsidRDefault="0074094B" w:rsidP="0074094B">
      <w:pPr>
        <w:tabs>
          <w:tab w:val="left" w:pos="360"/>
        </w:tabs>
        <w:spacing w:after="0" w:line="360" w:lineRule="auto"/>
        <w:jc w:val="center"/>
        <w:rPr>
          <w:rFonts w:ascii="Times New Roman" w:hAnsi="Times New Roman" w:cs="Times New Roman"/>
          <w:b/>
          <w:sz w:val="28"/>
          <w:szCs w:val="28"/>
        </w:rPr>
      </w:pPr>
    </w:p>
    <w:p w:rsidR="0074094B" w:rsidRDefault="0074094B" w:rsidP="0074094B">
      <w:pPr>
        <w:tabs>
          <w:tab w:val="left" w:pos="360"/>
        </w:tabs>
        <w:spacing w:after="0" w:line="360" w:lineRule="auto"/>
        <w:jc w:val="center"/>
        <w:rPr>
          <w:rFonts w:ascii="Times New Roman" w:hAnsi="Times New Roman" w:cs="Times New Roman"/>
          <w:b/>
          <w:sz w:val="28"/>
          <w:szCs w:val="28"/>
        </w:rPr>
      </w:pPr>
    </w:p>
    <w:p w:rsidR="0074094B" w:rsidRPr="0046064E" w:rsidRDefault="0074094B" w:rsidP="0074094B">
      <w:pPr>
        <w:tabs>
          <w:tab w:val="left" w:pos="360"/>
        </w:tabs>
        <w:spacing w:after="0" w:line="360" w:lineRule="auto"/>
        <w:jc w:val="center"/>
        <w:rPr>
          <w:rFonts w:ascii="Times New Roman" w:hAnsi="Times New Roman" w:cs="Times New Roman"/>
          <w:b/>
          <w:sz w:val="28"/>
          <w:szCs w:val="28"/>
        </w:rPr>
      </w:pPr>
    </w:p>
    <w:p w:rsidR="00A0738B" w:rsidRPr="00AF08D7" w:rsidRDefault="0035366C" w:rsidP="0074094B">
      <w:pPr>
        <w:pStyle w:val="ListParagraph"/>
        <w:numPr>
          <w:ilvl w:val="0"/>
          <w:numId w:val="10"/>
        </w:numPr>
        <w:ind w:left="567" w:hanging="567"/>
        <w:rPr>
          <w:rFonts w:ascii="Times New Roman" w:hAnsi="Times New Roman" w:cs="Times New Roman"/>
          <w:b/>
          <w:sz w:val="24"/>
          <w:szCs w:val="24"/>
        </w:rPr>
      </w:pPr>
      <w:r w:rsidRPr="00AF08D7">
        <w:rPr>
          <w:rFonts w:ascii="Times New Roman" w:hAnsi="Times New Roman" w:cs="Times New Roman"/>
          <w:b/>
          <w:sz w:val="24"/>
          <w:szCs w:val="24"/>
        </w:rPr>
        <w:lastRenderedPageBreak/>
        <w:t xml:space="preserve"> </w:t>
      </w:r>
      <w:r w:rsidR="00A0738B" w:rsidRPr="00AF08D7">
        <w:rPr>
          <w:rFonts w:ascii="Times New Roman" w:hAnsi="Times New Roman" w:cs="Times New Roman"/>
          <w:b/>
          <w:sz w:val="24"/>
          <w:szCs w:val="24"/>
        </w:rPr>
        <w:t>PENDAHULUAN</w:t>
      </w:r>
    </w:p>
    <w:p w:rsidR="00A0738B" w:rsidRPr="00721848" w:rsidRDefault="00A0738B" w:rsidP="0074094B">
      <w:pPr>
        <w:pStyle w:val="ListParagraph"/>
        <w:numPr>
          <w:ilvl w:val="1"/>
          <w:numId w:val="1"/>
        </w:numPr>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721848">
        <w:rPr>
          <w:rFonts w:ascii="Times New Roman" w:hAnsi="Times New Roman" w:cs="Times New Roman"/>
          <w:b/>
          <w:sz w:val="24"/>
          <w:szCs w:val="24"/>
        </w:rPr>
        <w:t xml:space="preserve">Latar  Belakang </w:t>
      </w:r>
    </w:p>
    <w:p w:rsidR="00A0738B" w:rsidRPr="008C3AEB" w:rsidRDefault="00A0738B" w:rsidP="0074094B">
      <w:pPr>
        <w:ind w:firstLine="851"/>
        <w:jc w:val="both"/>
        <w:rPr>
          <w:rFonts w:ascii="Times New Roman" w:hAnsi="Times New Roman" w:cs="Times New Roman"/>
          <w:sz w:val="24"/>
          <w:szCs w:val="24"/>
        </w:rPr>
      </w:pPr>
      <w:r>
        <w:rPr>
          <w:rFonts w:ascii="Times New Roman" w:hAnsi="Times New Roman" w:cs="Times New Roman"/>
          <w:sz w:val="24"/>
          <w:szCs w:val="24"/>
        </w:rPr>
        <w:t xml:space="preserve">Pemekaran daerah di suatu wilayah dilakukan dalam rangka mendorong pertumbuhan ekonomi di wilayah tersebut guna mempercepat upaya peningkatan kesejahteraan masyarakat. </w:t>
      </w:r>
      <w:r w:rsidRPr="008C3AEB">
        <w:rPr>
          <w:rFonts w:ascii="Times New Roman" w:hAnsi="Times New Roman" w:cs="Times New Roman"/>
          <w:sz w:val="24"/>
          <w:szCs w:val="24"/>
        </w:rPr>
        <w:t xml:space="preserve">Propinsi Kalimantan Barat </w:t>
      </w:r>
      <w:r>
        <w:rPr>
          <w:rFonts w:ascii="Times New Roman" w:hAnsi="Times New Roman" w:cs="Times New Roman"/>
          <w:sz w:val="24"/>
          <w:szCs w:val="24"/>
        </w:rPr>
        <w:t xml:space="preserve">yang semula terdiri dari 7 kabupaten kini telah di mekarkan menjadi </w:t>
      </w:r>
      <w:r w:rsidRPr="008C3AEB">
        <w:rPr>
          <w:rFonts w:ascii="Times New Roman" w:hAnsi="Times New Roman" w:cs="Times New Roman"/>
          <w:sz w:val="24"/>
          <w:szCs w:val="24"/>
        </w:rPr>
        <w:t xml:space="preserve"> 14 kab</w:t>
      </w:r>
      <w:r>
        <w:rPr>
          <w:rFonts w:ascii="Times New Roman" w:hAnsi="Times New Roman" w:cs="Times New Roman"/>
          <w:sz w:val="24"/>
          <w:szCs w:val="24"/>
        </w:rPr>
        <w:t xml:space="preserve">upaten/kota diantaranya adalah Kota Singkawang. </w:t>
      </w:r>
      <w:r w:rsidRPr="008C3AEB">
        <w:rPr>
          <w:rFonts w:ascii="Times New Roman" w:hAnsi="Times New Roman" w:cs="Times New Roman"/>
          <w:sz w:val="24"/>
          <w:szCs w:val="24"/>
        </w:rPr>
        <w:t>K</w:t>
      </w:r>
      <w:r>
        <w:rPr>
          <w:rFonts w:ascii="Times New Roman" w:hAnsi="Times New Roman" w:cs="Times New Roman"/>
          <w:sz w:val="24"/>
          <w:szCs w:val="24"/>
        </w:rPr>
        <w:t>ota Singkawang merupakan daerah pemekaran dari K</w:t>
      </w:r>
      <w:r w:rsidRPr="008C3AEB">
        <w:rPr>
          <w:rFonts w:ascii="Times New Roman" w:hAnsi="Times New Roman" w:cs="Times New Roman"/>
          <w:sz w:val="24"/>
          <w:szCs w:val="24"/>
        </w:rPr>
        <w:t>abupaten Bengkayang</w:t>
      </w:r>
      <w:r>
        <w:rPr>
          <w:rFonts w:ascii="Times New Roman" w:hAnsi="Times New Roman" w:cs="Times New Roman"/>
          <w:sz w:val="24"/>
          <w:szCs w:val="24"/>
        </w:rPr>
        <w:t xml:space="preserve"> yang terbentuk tahun 2001, yang pada  awalnya  merupakan Ibukota dari Kabupaten Sambas, mencakup wilayah administrasi Kabupaten Sambas, Kabupaten Bengkayang saat ini. </w:t>
      </w:r>
      <w:r w:rsidRPr="008C3AEB">
        <w:rPr>
          <w:rFonts w:ascii="Times New Roman" w:hAnsi="Times New Roman" w:cs="Times New Roman"/>
          <w:sz w:val="24"/>
          <w:szCs w:val="24"/>
        </w:rPr>
        <w:t xml:space="preserve"> </w:t>
      </w:r>
    </w:p>
    <w:p w:rsidR="00A0738B" w:rsidRPr="008C3AEB" w:rsidRDefault="00A0738B" w:rsidP="00BA0FB0">
      <w:pPr>
        <w:ind w:firstLine="851"/>
        <w:jc w:val="both"/>
        <w:rPr>
          <w:rFonts w:ascii="Times New Roman" w:hAnsi="Times New Roman" w:cs="Times New Roman"/>
          <w:sz w:val="24"/>
          <w:szCs w:val="24"/>
        </w:rPr>
      </w:pPr>
      <w:r>
        <w:rPr>
          <w:rFonts w:ascii="Times New Roman" w:hAnsi="Times New Roman" w:cs="Times New Roman"/>
          <w:sz w:val="24"/>
          <w:szCs w:val="24"/>
        </w:rPr>
        <w:t>Tujuan utama otonomi daerah dan desentralisasi fiskal adalah percepatan terwujudnya kesejahteraan seluruh rakyat, memberikan</w:t>
      </w:r>
      <w:r w:rsidRPr="008C3AEB">
        <w:rPr>
          <w:rFonts w:ascii="Times New Roman" w:hAnsi="Times New Roman" w:cs="Times New Roman"/>
          <w:sz w:val="24"/>
          <w:szCs w:val="24"/>
        </w:rPr>
        <w:t xml:space="preserve"> kewenangan daerah otonom untuk mengatur dan mengurus kepentingan masyarakat setempat menurut prakarsa sendiri berdasar</w:t>
      </w:r>
      <w:r>
        <w:rPr>
          <w:rFonts w:ascii="Times New Roman" w:hAnsi="Times New Roman" w:cs="Times New Roman"/>
          <w:sz w:val="24"/>
          <w:szCs w:val="24"/>
        </w:rPr>
        <w:t xml:space="preserve">kan aspirasi </w:t>
      </w:r>
      <w:r w:rsidR="00396EA8">
        <w:rPr>
          <w:rFonts w:ascii="Times New Roman" w:hAnsi="Times New Roman" w:cs="Times New Roman"/>
          <w:sz w:val="24"/>
          <w:szCs w:val="24"/>
        </w:rPr>
        <w:t>masyarakat</w:t>
      </w:r>
      <w:r>
        <w:rPr>
          <w:rFonts w:ascii="Times New Roman" w:hAnsi="Times New Roman" w:cs="Times New Roman"/>
          <w:sz w:val="24"/>
          <w:szCs w:val="24"/>
        </w:rPr>
        <w:t xml:space="preserve">. </w:t>
      </w:r>
      <w:r w:rsidRPr="008C3AEB">
        <w:rPr>
          <w:rFonts w:ascii="Times New Roman" w:hAnsi="Times New Roman" w:cs="Times New Roman"/>
          <w:sz w:val="24"/>
          <w:szCs w:val="24"/>
        </w:rPr>
        <w:t xml:space="preserve"> Pada dasarnya terkandung tiga misi utama pelaksanaan otonomi daerah dan desentralisasi fiskal, yaitu : (1) meningkatkan kualitas dan kuantitas pelayanan publik dan kesejahteraan masyarakat, (2) menciptakan efisiensi dan efektivitas pengelolaan sumber daya daerah, dan (3) memberdayakan dan menciptakan ruang bagi masyarakat (publik) untuk berparti</w:t>
      </w:r>
      <w:r w:rsidR="0035366C">
        <w:rPr>
          <w:rFonts w:ascii="Times New Roman" w:hAnsi="Times New Roman" w:cs="Times New Roman"/>
          <w:sz w:val="24"/>
          <w:szCs w:val="24"/>
        </w:rPr>
        <w:t>sipasi dalam proses pembangunan</w:t>
      </w:r>
      <w:r>
        <w:rPr>
          <w:rFonts w:ascii="Times New Roman" w:hAnsi="Times New Roman" w:cs="Times New Roman"/>
          <w:sz w:val="24"/>
          <w:szCs w:val="24"/>
        </w:rPr>
        <w:t xml:space="preserve">. Selain itu efektivitas pengelolaan sumber daya daerah dapat dilakukan dengan penguatan iklim investasi swasta di suatu daerah sebagai penopang program peningkatan kesejahteraan masyarakat, hal ini di maksudkan bahwa dalam pengelolaan sumber daya di daerah harus dilakukan dengan berbagai fihak termasuk kelompok swasta, jika langkah ini telah terlaksana maka akan mempemudah tujuan yang ketiga yaitu penguatan partisipasi masyarakat dalam proses pembangunan di daerah tersebut.Indikator kinerja perekonomian daerah dapat direpresentasikan dengan beberapa indikator, antara lain kinerja fiskal daerah, PDRB, jumlah penduduk miskin, penyerapan tenaga kerja dan angka IPM. </w:t>
      </w:r>
    </w:p>
    <w:p w:rsidR="00A0738B" w:rsidRPr="008C3AEB" w:rsidRDefault="00A0738B" w:rsidP="0074094B">
      <w:pPr>
        <w:ind w:firstLine="851"/>
        <w:jc w:val="both"/>
        <w:rPr>
          <w:rFonts w:ascii="Times New Roman" w:hAnsi="Times New Roman" w:cs="Times New Roman"/>
          <w:sz w:val="24"/>
          <w:szCs w:val="24"/>
        </w:rPr>
      </w:pPr>
      <w:r w:rsidRPr="008C3AEB">
        <w:rPr>
          <w:rFonts w:ascii="Times New Roman" w:hAnsi="Times New Roman" w:cs="Times New Roman"/>
          <w:sz w:val="24"/>
          <w:szCs w:val="24"/>
        </w:rPr>
        <w:t xml:space="preserve">Untuk </w:t>
      </w:r>
      <w:r>
        <w:rPr>
          <w:rFonts w:ascii="Times New Roman" w:hAnsi="Times New Roman" w:cs="Times New Roman"/>
          <w:sz w:val="24"/>
          <w:szCs w:val="24"/>
        </w:rPr>
        <w:t xml:space="preserve">dapat </w:t>
      </w:r>
      <w:r w:rsidRPr="008C3AEB">
        <w:rPr>
          <w:rFonts w:ascii="Times New Roman" w:hAnsi="Times New Roman" w:cs="Times New Roman"/>
          <w:sz w:val="24"/>
          <w:szCs w:val="24"/>
        </w:rPr>
        <w:t>menc</w:t>
      </w:r>
      <w:r>
        <w:rPr>
          <w:rFonts w:ascii="Times New Roman" w:hAnsi="Times New Roman" w:cs="Times New Roman"/>
          <w:sz w:val="24"/>
          <w:szCs w:val="24"/>
        </w:rPr>
        <w:t xml:space="preserve">apai tujuan pembangunan ada dua faktor yang dapat mendorong pertumbuhan ekonomi yaitu pengeluaran pemerintah dan investasi swasta. </w:t>
      </w:r>
      <w:r w:rsidRPr="008C3AEB">
        <w:rPr>
          <w:rFonts w:ascii="Times New Roman" w:hAnsi="Times New Roman" w:cs="Times New Roman"/>
          <w:sz w:val="24"/>
          <w:szCs w:val="24"/>
        </w:rPr>
        <w:t>Peran pemerintah dapat diklasifikasikan dalam 3 (tiga) golongan besar, yaitu : 1). Peranan Alokasi, mengusahakan agar alokasi sumber-sumber ekonomi dilaksanakan secara efisien, 2). Peranan Distribusi Pendapatan ata</w:t>
      </w:r>
      <w:r>
        <w:rPr>
          <w:rFonts w:ascii="Times New Roman" w:hAnsi="Times New Roman" w:cs="Times New Roman"/>
          <w:sz w:val="24"/>
          <w:szCs w:val="24"/>
        </w:rPr>
        <w:t>u Kekayaan.</w:t>
      </w:r>
      <w:r w:rsidRPr="008C3AEB">
        <w:rPr>
          <w:rFonts w:ascii="Times New Roman" w:hAnsi="Times New Roman" w:cs="Times New Roman"/>
          <w:sz w:val="24"/>
          <w:szCs w:val="24"/>
        </w:rPr>
        <w:t xml:space="preserve"> dan 3). Perana</w:t>
      </w:r>
      <w:r>
        <w:rPr>
          <w:rFonts w:ascii="Times New Roman" w:hAnsi="Times New Roman" w:cs="Times New Roman"/>
          <w:sz w:val="24"/>
          <w:szCs w:val="24"/>
        </w:rPr>
        <w:t>n Stabilisasi Perekonomian.</w:t>
      </w:r>
    </w:p>
    <w:p w:rsidR="00C10D2D" w:rsidRDefault="00A0738B" w:rsidP="0074094B">
      <w:pPr>
        <w:ind w:firstLine="851"/>
        <w:jc w:val="both"/>
        <w:rPr>
          <w:rFonts w:ascii="Times New Roman" w:hAnsi="Times New Roman" w:cs="Times New Roman"/>
          <w:sz w:val="24"/>
          <w:szCs w:val="24"/>
        </w:rPr>
      </w:pPr>
      <w:r>
        <w:rPr>
          <w:rFonts w:ascii="Times New Roman" w:hAnsi="Times New Roman" w:cs="Times New Roman"/>
          <w:sz w:val="24"/>
          <w:szCs w:val="24"/>
        </w:rPr>
        <w:t xml:space="preserve">Kota Singkawang </w:t>
      </w:r>
      <w:r w:rsidRPr="008C3AEB">
        <w:rPr>
          <w:rFonts w:ascii="Times New Roman" w:hAnsi="Times New Roman" w:cs="Times New Roman"/>
          <w:sz w:val="24"/>
          <w:szCs w:val="24"/>
        </w:rPr>
        <w:t>tentunya memiliki kesamaan fenome</w:t>
      </w:r>
      <w:r>
        <w:rPr>
          <w:rFonts w:ascii="Times New Roman" w:hAnsi="Times New Roman" w:cs="Times New Roman"/>
          <w:sz w:val="24"/>
          <w:szCs w:val="24"/>
        </w:rPr>
        <w:t>na dalam beberapa hal, seperti Pengeluaran Pemerintah yang biasanya di sebut dengan istilah Belanja Publik, investasi swasta</w:t>
      </w:r>
      <w:r w:rsidRPr="008C3AEB">
        <w:rPr>
          <w:rFonts w:ascii="Times New Roman" w:hAnsi="Times New Roman" w:cs="Times New Roman"/>
          <w:sz w:val="24"/>
          <w:szCs w:val="24"/>
        </w:rPr>
        <w:t>, dan pendapatan</w:t>
      </w:r>
      <w:r>
        <w:rPr>
          <w:rFonts w:ascii="Times New Roman" w:hAnsi="Times New Roman" w:cs="Times New Roman"/>
          <w:sz w:val="24"/>
          <w:szCs w:val="24"/>
        </w:rPr>
        <w:t xml:space="preserve"> masyarakat yang lebih baik sebagai akibat dari tepatnya sasaran dan tujuan dari pengeluaran peme</w:t>
      </w:r>
      <w:r w:rsidR="00396EA8">
        <w:rPr>
          <w:rFonts w:ascii="Times New Roman" w:hAnsi="Times New Roman" w:cs="Times New Roman"/>
          <w:sz w:val="24"/>
          <w:szCs w:val="24"/>
        </w:rPr>
        <w:t xml:space="preserve">rintah. </w:t>
      </w:r>
      <w:r w:rsidR="00396EA8">
        <w:rPr>
          <w:rFonts w:ascii="Times New Roman" w:hAnsi="Times New Roman" w:cs="Times New Roman"/>
          <w:sz w:val="24"/>
          <w:szCs w:val="24"/>
        </w:rPr>
        <w:lastRenderedPageBreak/>
        <w:t>Berdasarkan uraian diatas, maka peneliti tertarik untuk mengadakan penelitian dengan mengambil judul : Pengaruh Pengeluaran Pemerintah, Investasi Swasta terhadap IPM di Kota Singkawang.</w:t>
      </w:r>
    </w:p>
    <w:p w:rsidR="00396EA8" w:rsidRPr="0046064E" w:rsidRDefault="00396EA8" w:rsidP="0074094B">
      <w:pPr>
        <w:pStyle w:val="ListParagraph"/>
        <w:numPr>
          <w:ilvl w:val="1"/>
          <w:numId w:val="1"/>
        </w:numPr>
        <w:ind w:left="567" w:hanging="567"/>
        <w:jc w:val="both"/>
        <w:rPr>
          <w:rFonts w:ascii="Times New Roman" w:hAnsi="Times New Roman" w:cs="Times New Roman"/>
          <w:b/>
          <w:sz w:val="24"/>
          <w:szCs w:val="24"/>
        </w:rPr>
      </w:pPr>
      <w:r w:rsidRPr="0046064E">
        <w:rPr>
          <w:rFonts w:ascii="Times New Roman" w:hAnsi="Times New Roman" w:cs="Times New Roman"/>
          <w:b/>
          <w:sz w:val="24"/>
          <w:szCs w:val="24"/>
        </w:rPr>
        <w:t>Permasalahan dan Tujuan Penelitian</w:t>
      </w:r>
    </w:p>
    <w:p w:rsidR="00396EA8" w:rsidRPr="00471BB0" w:rsidRDefault="00396EA8" w:rsidP="0074094B">
      <w:pPr>
        <w:ind w:firstLine="851"/>
        <w:jc w:val="both"/>
        <w:rPr>
          <w:rFonts w:ascii="Times New Roman" w:hAnsi="Times New Roman" w:cs="Times New Roman"/>
          <w:sz w:val="24"/>
          <w:szCs w:val="24"/>
        </w:rPr>
      </w:pPr>
      <w:r w:rsidRPr="00471BB0">
        <w:rPr>
          <w:rFonts w:ascii="Times New Roman" w:hAnsi="Times New Roman" w:cs="Times New Roman"/>
          <w:sz w:val="24"/>
          <w:szCs w:val="24"/>
        </w:rPr>
        <w:t xml:space="preserve">Berdasarkan latar belakang yang telah dikemukakan di atas, maka </w:t>
      </w:r>
      <w:r>
        <w:rPr>
          <w:rFonts w:ascii="Times New Roman" w:hAnsi="Times New Roman" w:cs="Times New Roman"/>
          <w:sz w:val="24"/>
          <w:szCs w:val="24"/>
        </w:rPr>
        <w:t>dapat di rumuskan masalah sebagai berikut :</w:t>
      </w:r>
      <w:r w:rsidRPr="00471BB0">
        <w:rPr>
          <w:rFonts w:ascii="Times New Roman" w:hAnsi="Times New Roman" w:cs="Times New Roman"/>
          <w:sz w:val="24"/>
          <w:szCs w:val="24"/>
        </w:rPr>
        <w:t xml:space="preserve"> </w:t>
      </w:r>
    </w:p>
    <w:p w:rsidR="00396EA8" w:rsidRDefault="00396EA8" w:rsidP="0074094B">
      <w:pPr>
        <w:pStyle w:val="ListParagraph"/>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Bagaimana Pengaruh pengeluaran pemerintah terhadap IPM di Kota Singkawang.</w:t>
      </w:r>
    </w:p>
    <w:p w:rsidR="00396EA8" w:rsidRPr="00396EA8" w:rsidRDefault="00396EA8" w:rsidP="0074094B">
      <w:pPr>
        <w:pStyle w:val="ListParagraph"/>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Bagaimana pengaruh Investasi Swasta terhadap  IPM di Kota Singkawang</w:t>
      </w:r>
    </w:p>
    <w:p w:rsidR="00396EA8" w:rsidRPr="00FE2B0D" w:rsidRDefault="00396EA8" w:rsidP="0074094B">
      <w:pPr>
        <w:pStyle w:val="ListParagraph"/>
        <w:ind w:left="426" w:firstLine="283"/>
        <w:jc w:val="both"/>
        <w:rPr>
          <w:rFonts w:ascii="Times New Roman" w:hAnsi="Times New Roman" w:cs="Times New Roman"/>
          <w:b/>
          <w:sz w:val="24"/>
          <w:szCs w:val="24"/>
        </w:rPr>
      </w:pPr>
      <w:r w:rsidRPr="00FE2B0D">
        <w:rPr>
          <w:rFonts w:ascii="Times New Roman" w:hAnsi="Times New Roman" w:cs="Times New Roman"/>
          <w:sz w:val="24"/>
          <w:szCs w:val="24"/>
        </w:rPr>
        <w:t xml:space="preserve">Adapun tujuan dari penelitian adalah : </w:t>
      </w:r>
    </w:p>
    <w:p w:rsidR="00396EA8" w:rsidRDefault="00396EA8" w:rsidP="0074094B">
      <w:pPr>
        <w:pStyle w:val="ListParagraph"/>
        <w:numPr>
          <w:ilvl w:val="0"/>
          <w:numId w:val="3"/>
        </w:numPr>
        <w:tabs>
          <w:tab w:val="left" w:pos="709"/>
        </w:tabs>
        <w:ind w:left="709" w:hanging="283"/>
        <w:jc w:val="both"/>
        <w:rPr>
          <w:rFonts w:ascii="Times New Roman" w:hAnsi="Times New Roman" w:cs="Times New Roman"/>
          <w:sz w:val="24"/>
          <w:szCs w:val="24"/>
        </w:rPr>
      </w:pPr>
      <w:r w:rsidRPr="00F209A9">
        <w:rPr>
          <w:rFonts w:ascii="Times New Roman" w:hAnsi="Times New Roman" w:cs="Times New Roman"/>
          <w:sz w:val="24"/>
          <w:szCs w:val="24"/>
        </w:rPr>
        <w:t xml:space="preserve">Untuk </w:t>
      </w:r>
      <w:r>
        <w:rPr>
          <w:rFonts w:ascii="Times New Roman" w:hAnsi="Times New Roman" w:cs="Times New Roman"/>
          <w:sz w:val="24"/>
          <w:szCs w:val="24"/>
        </w:rPr>
        <w:t>mengetahui dan menganalisis pengaruh pengeluaran pemerintah terhadap peningkatan Indek Pembangunan Manusia ( IPM ) Kota Singkawang.</w:t>
      </w:r>
    </w:p>
    <w:p w:rsidR="00396EA8" w:rsidRPr="00AE4595" w:rsidRDefault="00396EA8" w:rsidP="0074094B">
      <w:pPr>
        <w:pStyle w:val="ListParagraph"/>
        <w:numPr>
          <w:ilvl w:val="0"/>
          <w:numId w:val="3"/>
        </w:numPr>
        <w:tabs>
          <w:tab w:val="left" w:pos="709"/>
        </w:tabs>
        <w:ind w:left="709" w:hanging="283"/>
        <w:jc w:val="both"/>
        <w:rPr>
          <w:rFonts w:ascii="Times New Roman" w:hAnsi="Times New Roman" w:cs="Times New Roman"/>
          <w:sz w:val="24"/>
          <w:szCs w:val="24"/>
        </w:rPr>
      </w:pPr>
      <w:r>
        <w:rPr>
          <w:rFonts w:ascii="Times New Roman" w:hAnsi="Times New Roman" w:cs="Times New Roman"/>
          <w:sz w:val="24"/>
          <w:szCs w:val="24"/>
        </w:rPr>
        <w:t>Untuk mengetahui dan menganalisis pengaruh  Investasi Swasta terhadap angka Indek Pembangunan Manusia ( IPM ) di Kota Singkawang</w:t>
      </w:r>
    </w:p>
    <w:p w:rsidR="00396EA8" w:rsidRDefault="00396EA8" w:rsidP="00BA0FB0">
      <w:pPr>
        <w:pStyle w:val="ListParagraph"/>
        <w:numPr>
          <w:ilvl w:val="0"/>
          <w:numId w:val="3"/>
        </w:numPr>
        <w:tabs>
          <w:tab w:val="left" w:pos="709"/>
        </w:tabs>
        <w:ind w:left="709" w:hanging="283"/>
        <w:jc w:val="both"/>
        <w:rPr>
          <w:rFonts w:ascii="Times New Roman" w:hAnsi="Times New Roman" w:cs="Times New Roman"/>
          <w:sz w:val="24"/>
          <w:szCs w:val="24"/>
        </w:rPr>
      </w:pPr>
      <w:r>
        <w:rPr>
          <w:rFonts w:ascii="Times New Roman" w:hAnsi="Times New Roman" w:cs="Times New Roman"/>
          <w:sz w:val="24"/>
          <w:szCs w:val="24"/>
        </w:rPr>
        <w:t>Untuk mengetahui angka Indek Pembangunan Manusia ( IPM ) di Kota Singkawang.</w:t>
      </w:r>
    </w:p>
    <w:p w:rsidR="00396EA8" w:rsidRPr="0046064E" w:rsidRDefault="00396EA8" w:rsidP="005618AA">
      <w:pPr>
        <w:pStyle w:val="ListParagraph"/>
        <w:numPr>
          <w:ilvl w:val="1"/>
          <w:numId w:val="1"/>
        </w:numPr>
        <w:spacing w:after="0"/>
        <w:ind w:left="567" w:hanging="567"/>
        <w:jc w:val="both"/>
        <w:rPr>
          <w:rFonts w:ascii="Times New Roman" w:hAnsi="Times New Roman" w:cs="Times New Roman"/>
          <w:b/>
          <w:sz w:val="24"/>
          <w:szCs w:val="24"/>
        </w:rPr>
      </w:pPr>
      <w:r w:rsidRPr="0046064E">
        <w:rPr>
          <w:rFonts w:ascii="Times New Roman" w:hAnsi="Times New Roman" w:cs="Times New Roman"/>
          <w:b/>
          <w:sz w:val="24"/>
          <w:szCs w:val="24"/>
        </w:rPr>
        <w:t xml:space="preserve">  Metode Penelitian</w:t>
      </w:r>
    </w:p>
    <w:p w:rsidR="00396EA8" w:rsidRDefault="00396EA8" w:rsidP="005618AA">
      <w:pPr>
        <w:tabs>
          <w:tab w:val="left" w:pos="1843"/>
        </w:tabs>
        <w:spacing w:after="0"/>
        <w:jc w:val="both"/>
        <w:rPr>
          <w:rFonts w:ascii="Times New Roman" w:hAnsi="Times New Roman" w:cs="Times New Roman"/>
          <w:sz w:val="24"/>
          <w:szCs w:val="24"/>
        </w:rPr>
      </w:pPr>
      <w:r w:rsidRPr="008C3AEB">
        <w:rPr>
          <w:rFonts w:ascii="Times New Roman" w:hAnsi="Times New Roman" w:cs="Times New Roman"/>
          <w:sz w:val="24"/>
          <w:szCs w:val="24"/>
        </w:rPr>
        <w:t>Penelitian yang dilakukan adalah jenis penelitian verifikatif dan penelitian deskriptif. Penelitian verifikatif yaitu penelitian yang dilakukan untuk memverifikasi penelitian yang sebelumnya telah dilakukan. Sedangkan penelitian deskriptif yaitu menggambarkan masalah-masalah yang berhubungan d</w:t>
      </w:r>
      <w:r w:rsidR="00AF08D7">
        <w:rPr>
          <w:rFonts w:ascii="Times New Roman" w:hAnsi="Times New Roman" w:cs="Times New Roman"/>
          <w:sz w:val="24"/>
          <w:szCs w:val="24"/>
        </w:rPr>
        <w:t>engan tujuan penelitian</w:t>
      </w:r>
      <w:r>
        <w:rPr>
          <w:rFonts w:ascii="Times New Roman" w:hAnsi="Times New Roman" w:cs="Times New Roman"/>
          <w:sz w:val="24"/>
          <w:szCs w:val="24"/>
        </w:rPr>
        <w:t>.</w:t>
      </w:r>
    </w:p>
    <w:p w:rsidR="00396EA8" w:rsidRPr="0046064E" w:rsidRDefault="00396EA8" w:rsidP="00BA0FB0">
      <w:pPr>
        <w:pStyle w:val="ListParagraph"/>
        <w:numPr>
          <w:ilvl w:val="2"/>
          <w:numId w:val="1"/>
        </w:numPr>
        <w:tabs>
          <w:tab w:val="left" w:pos="567"/>
          <w:tab w:val="left" w:pos="1843"/>
        </w:tabs>
        <w:spacing w:after="120"/>
        <w:ind w:left="567" w:hanging="567"/>
        <w:jc w:val="both"/>
        <w:rPr>
          <w:rFonts w:ascii="Times New Roman" w:hAnsi="Times New Roman" w:cs="Times New Roman"/>
          <w:b/>
          <w:sz w:val="24"/>
          <w:szCs w:val="24"/>
        </w:rPr>
      </w:pPr>
      <w:r w:rsidRPr="0046064E">
        <w:rPr>
          <w:rFonts w:ascii="Times New Roman" w:hAnsi="Times New Roman" w:cs="Times New Roman"/>
          <w:b/>
          <w:sz w:val="24"/>
          <w:szCs w:val="24"/>
        </w:rPr>
        <w:t>Teknik Pengumpulan Data</w:t>
      </w:r>
    </w:p>
    <w:p w:rsidR="00396EA8" w:rsidRDefault="00396EA8" w:rsidP="0074094B">
      <w:pPr>
        <w:ind w:firstLine="851"/>
        <w:jc w:val="both"/>
        <w:rPr>
          <w:rFonts w:ascii="Times New Roman" w:hAnsi="Times New Roman" w:cs="Times New Roman"/>
          <w:sz w:val="24"/>
          <w:szCs w:val="24"/>
        </w:rPr>
      </w:pPr>
      <w:r>
        <w:rPr>
          <w:rFonts w:ascii="Times New Roman" w:hAnsi="Times New Roman" w:cs="Times New Roman"/>
          <w:sz w:val="24"/>
          <w:szCs w:val="24"/>
        </w:rPr>
        <w:t>Penelitian menggunakan data sekunder, dimana data yang diperoleh dalam bentuk yang sudah jadi. Dalam hal ini, data diperoleh dari instansi terkait, dalam hal ini kantor BPS Provinsi Kalimantan Barat yang berupa data perkembangan atau rekaman rekapitulasi laporan instansi yang tentunya berhubungan dan sesuai dengan p</w:t>
      </w:r>
      <w:r w:rsidR="0035366C">
        <w:rPr>
          <w:rFonts w:ascii="Times New Roman" w:hAnsi="Times New Roman" w:cs="Times New Roman"/>
          <w:sz w:val="24"/>
          <w:szCs w:val="24"/>
        </w:rPr>
        <w:t xml:space="preserve">enelitian. </w:t>
      </w:r>
    </w:p>
    <w:p w:rsidR="00396EA8" w:rsidRPr="00AF08D7" w:rsidRDefault="00AF08D7" w:rsidP="005618AA">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1.3.2.</w:t>
      </w:r>
      <w:r w:rsidR="00396EA8" w:rsidRPr="00AF08D7">
        <w:rPr>
          <w:rFonts w:ascii="Times New Roman" w:hAnsi="Times New Roman" w:cs="Times New Roman"/>
          <w:b/>
          <w:sz w:val="24"/>
          <w:szCs w:val="24"/>
        </w:rPr>
        <w:t xml:space="preserve">  Alat Analisis Data</w:t>
      </w:r>
    </w:p>
    <w:p w:rsidR="00396EA8" w:rsidRDefault="00396EA8" w:rsidP="005618AA">
      <w:pPr>
        <w:spacing w:after="120"/>
        <w:ind w:firstLine="851"/>
        <w:jc w:val="both"/>
        <w:rPr>
          <w:rFonts w:ascii="Times New Roman" w:hAnsi="Times New Roman" w:cs="Times New Roman"/>
          <w:sz w:val="24"/>
          <w:szCs w:val="24"/>
        </w:rPr>
      </w:pPr>
      <w:r>
        <w:rPr>
          <w:rFonts w:ascii="Times New Roman" w:hAnsi="Times New Roman" w:cs="Times New Roman"/>
          <w:sz w:val="24"/>
          <w:szCs w:val="24"/>
        </w:rPr>
        <w:t>Untuk memenuhi tujuan penelitian serta menguji hipotesis yang telah ditetapkan maka dilakukan analisis sebagai berikut :</w:t>
      </w:r>
    </w:p>
    <w:p w:rsidR="00396EA8" w:rsidRDefault="00396EA8" w:rsidP="0074094B">
      <w:pPr>
        <w:pStyle w:val="ListParagraph"/>
        <w:numPr>
          <w:ilvl w:val="0"/>
          <w:numId w:val="5"/>
        </w:numPr>
        <w:ind w:left="709" w:hanging="283"/>
        <w:jc w:val="both"/>
        <w:rPr>
          <w:rFonts w:ascii="Times New Roman" w:hAnsi="Times New Roman" w:cs="Times New Roman"/>
          <w:sz w:val="24"/>
          <w:szCs w:val="24"/>
        </w:rPr>
      </w:pPr>
      <w:r>
        <w:rPr>
          <w:rFonts w:ascii="Times New Roman" w:hAnsi="Times New Roman" w:cs="Times New Roman"/>
          <w:sz w:val="24"/>
          <w:szCs w:val="24"/>
        </w:rPr>
        <w:t>Deskripsi tentang perkembangan alokasi pengeluaran pemerintah daer</w:t>
      </w:r>
      <w:r w:rsidR="0035366C">
        <w:rPr>
          <w:rFonts w:ascii="Times New Roman" w:hAnsi="Times New Roman" w:cs="Times New Roman"/>
          <w:sz w:val="24"/>
          <w:szCs w:val="24"/>
        </w:rPr>
        <w:t>ah tahun 2003-2011</w:t>
      </w:r>
      <w:r w:rsidR="00CD5911">
        <w:rPr>
          <w:rFonts w:ascii="Times New Roman" w:hAnsi="Times New Roman" w:cs="Times New Roman"/>
          <w:sz w:val="24"/>
          <w:szCs w:val="24"/>
        </w:rPr>
        <w:t xml:space="preserve">. </w:t>
      </w:r>
    </w:p>
    <w:p w:rsidR="00396EA8" w:rsidRDefault="00396EA8" w:rsidP="0074094B">
      <w:pPr>
        <w:pStyle w:val="ListParagraph"/>
        <w:numPr>
          <w:ilvl w:val="0"/>
          <w:numId w:val="5"/>
        </w:numPr>
        <w:ind w:left="709" w:hanging="283"/>
        <w:jc w:val="both"/>
        <w:rPr>
          <w:rFonts w:ascii="Times New Roman" w:hAnsi="Times New Roman" w:cs="Times New Roman"/>
          <w:sz w:val="24"/>
          <w:szCs w:val="24"/>
        </w:rPr>
      </w:pPr>
      <w:r>
        <w:rPr>
          <w:rFonts w:ascii="Times New Roman" w:hAnsi="Times New Roman" w:cs="Times New Roman"/>
          <w:sz w:val="24"/>
          <w:szCs w:val="24"/>
        </w:rPr>
        <w:t>Untuk melihat kekuatan hubungan antara pengeluaran pemerintah dengan peningkatan pencapaian Indeks Pembangunan Manusia , digunakan analisis korelasi.</w:t>
      </w:r>
    </w:p>
    <w:p w:rsidR="00396EA8" w:rsidRDefault="00396EA8" w:rsidP="0074094B">
      <w:pPr>
        <w:pStyle w:val="ListParagraph"/>
        <w:numPr>
          <w:ilvl w:val="0"/>
          <w:numId w:val="5"/>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Pengaruh Investasi swasta terhadap peningkatan Pencapaian IPM, dianalisis dengan menggunakan ala</w:t>
      </w:r>
      <w:r w:rsidR="00CD5911">
        <w:rPr>
          <w:rFonts w:ascii="Times New Roman" w:hAnsi="Times New Roman" w:cs="Times New Roman"/>
          <w:sz w:val="24"/>
          <w:szCs w:val="24"/>
        </w:rPr>
        <w:t xml:space="preserve">t analisis regresi. </w:t>
      </w:r>
    </w:p>
    <w:p w:rsidR="0033402B" w:rsidRPr="00AF08D7" w:rsidRDefault="0033402B" w:rsidP="0074094B">
      <w:pPr>
        <w:pStyle w:val="ListParagraph"/>
        <w:numPr>
          <w:ilvl w:val="0"/>
          <w:numId w:val="10"/>
        </w:numPr>
        <w:ind w:left="567" w:hanging="567"/>
        <w:jc w:val="both"/>
        <w:rPr>
          <w:rFonts w:ascii="Times New Roman" w:hAnsi="Times New Roman" w:cs="Times New Roman"/>
          <w:b/>
          <w:sz w:val="24"/>
          <w:szCs w:val="24"/>
        </w:rPr>
      </w:pPr>
      <w:r w:rsidRPr="00AF08D7">
        <w:rPr>
          <w:rFonts w:ascii="Times New Roman" w:hAnsi="Times New Roman" w:cs="Times New Roman"/>
          <w:b/>
          <w:sz w:val="24"/>
          <w:szCs w:val="24"/>
        </w:rPr>
        <w:t>Hasil dan Pembahasan</w:t>
      </w:r>
    </w:p>
    <w:p w:rsidR="00AF08D7" w:rsidRPr="0046064E" w:rsidRDefault="00AF08D7" w:rsidP="0074094B">
      <w:pPr>
        <w:pStyle w:val="ListParagraph"/>
        <w:numPr>
          <w:ilvl w:val="1"/>
          <w:numId w:val="10"/>
        </w:numPr>
        <w:ind w:left="567" w:hanging="567"/>
        <w:jc w:val="both"/>
        <w:rPr>
          <w:rFonts w:ascii="Times New Roman" w:hAnsi="Times New Roman" w:cs="Times New Roman"/>
          <w:b/>
          <w:sz w:val="24"/>
          <w:szCs w:val="24"/>
        </w:rPr>
      </w:pPr>
      <w:r w:rsidRPr="0046064E">
        <w:rPr>
          <w:rFonts w:ascii="Times New Roman" w:hAnsi="Times New Roman" w:cs="Times New Roman"/>
          <w:b/>
          <w:sz w:val="24"/>
          <w:szCs w:val="24"/>
        </w:rPr>
        <w:t xml:space="preserve"> Hasil Penelitian</w:t>
      </w:r>
    </w:p>
    <w:tbl>
      <w:tblPr>
        <w:tblW w:w="8345" w:type="dxa"/>
        <w:tblLook w:val="04A0"/>
      </w:tblPr>
      <w:tblGrid>
        <w:gridCol w:w="1305"/>
        <w:gridCol w:w="2716"/>
        <w:gridCol w:w="1735"/>
        <w:gridCol w:w="2139"/>
        <w:gridCol w:w="225"/>
        <w:gridCol w:w="225"/>
      </w:tblGrid>
      <w:tr w:rsidR="0033402B" w:rsidRPr="00C0074B" w:rsidTr="006774C9">
        <w:trPr>
          <w:trHeight w:val="300"/>
        </w:trPr>
        <w:tc>
          <w:tcPr>
            <w:tcW w:w="1291" w:type="dxa"/>
            <w:tcBorders>
              <w:top w:val="nil"/>
              <w:left w:val="nil"/>
              <w:bottom w:val="nil"/>
              <w:right w:val="nil"/>
            </w:tcBorders>
            <w:shd w:val="clear" w:color="auto" w:fill="auto"/>
            <w:noWrap/>
            <w:vAlign w:val="bottom"/>
            <w:hideMark/>
          </w:tcPr>
          <w:p w:rsidR="0033402B" w:rsidRPr="00C0074B" w:rsidRDefault="0033402B" w:rsidP="0074094B">
            <w:pPr>
              <w:spacing w:after="0"/>
              <w:ind w:right="-250"/>
              <w:rPr>
                <w:rFonts w:ascii="Calibri" w:hAnsi="Calibri" w:cs="Calibri"/>
                <w:color w:val="000000"/>
                <w:lang w:eastAsia="id-ID"/>
              </w:rPr>
            </w:pPr>
            <w:r>
              <w:rPr>
                <w:rFonts w:ascii="Calibri" w:hAnsi="Calibri" w:cs="Calibri"/>
                <w:color w:val="000000"/>
                <w:lang w:eastAsia="id-ID"/>
              </w:rPr>
              <w:t xml:space="preserve">     </w:t>
            </w:r>
          </w:p>
        </w:tc>
        <w:tc>
          <w:tcPr>
            <w:tcW w:w="6961" w:type="dxa"/>
            <w:gridSpan w:val="5"/>
            <w:tcBorders>
              <w:top w:val="nil"/>
              <w:left w:val="nil"/>
              <w:bottom w:val="nil"/>
              <w:right w:val="nil"/>
            </w:tcBorders>
            <w:shd w:val="clear" w:color="auto" w:fill="auto"/>
            <w:noWrap/>
            <w:vAlign w:val="bottom"/>
            <w:hideMark/>
          </w:tcPr>
          <w:p w:rsidR="0033402B" w:rsidRDefault="0033402B" w:rsidP="0074094B">
            <w:pPr>
              <w:spacing w:after="0"/>
              <w:jc w:val="center"/>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PENGELUARAN PEMERINTAH, INVESTASI SWASTA</w:t>
            </w:r>
          </w:p>
          <w:p w:rsidR="0033402B" w:rsidRPr="00F566CA" w:rsidRDefault="0033402B" w:rsidP="0074094B">
            <w:pPr>
              <w:spacing w:after="0"/>
              <w:ind w:left="-107" w:firstLine="283"/>
              <w:jc w:val="center"/>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DAN</w:t>
            </w:r>
            <w:r w:rsidRPr="00F566CA">
              <w:rPr>
                <w:rFonts w:ascii="Times New Roman" w:hAnsi="Times New Roman" w:cs="Times New Roman"/>
                <w:bCs/>
                <w:color w:val="000000"/>
                <w:sz w:val="24"/>
                <w:szCs w:val="24"/>
                <w:lang w:eastAsia="id-ID"/>
              </w:rPr>
              <w:t xml:space="preserve"> IPM</w:t>
            </w:r>
          </w:p>
        </w:tc>
      </w:tr>
      <w:tr w:rsidR="0033402B" w:rsidRPr="00C0074B" w:rsidTr="006774C9">
        <w:trPr>
          <w:trHeight w:val="300"/>
        </w:trPr>
        <w:tc>
          <w:tcPr>
            <w:tcW w:w="1291" w:type="dxa"/>
            <w:tcBorders>
              <w:top w:val="nil"/>
              <w:left w:val="nil"/>
              <w:bottom w:val="nil"/>
              <w:right w:val="nil"/>
            </w:tcBorders>
            <w:shd w:val="clear" w:color="auto" w:fill="auto"/>
            <w:noWrap/>
            <w:vAlign w:val="bottom"/>
            <w:hideMark/>
          </w:tcPr>
          <w:p w:rsidR="0033402B" w:rsidRPr="00C0074B" w:rsidRDefault="0033402B" w:rsidP="00BA0FB0">
            <w:pPr>
              <w:spacing w:after="0"/>
              <w:rPr>
                <w:rFonts w:ascii="Calibri" w:hAnsi="Calibri" w:cs="Calibri"/>
                <w:color w:val="000000"/>
                <w:lang w:eastAsia="id-ID"/>
              </w:rPr>
            </w:pPr>
          </w:p>
        </w:tc>
        <w:tc>
          <w:tcPr>
            <w:tcW w:w="2686" w:type="dxa"/>
            <w:tcBorders>
              <w:top w:val="nil"/>
              <w:left w:val="nil"/>
              <w:bottom w:val="nil"/>
              <w:right w:val="nil"/>
            </w:tcBorders>
            <w:shd w:val="clear" w:color="auto" w:fill="auto"/>
            <w:noWrap/>
            <w:vAlign w:val="bottom"/>
            <w:hideMark/>
          </w:tcPr>
          <w:p w:rsidR="0033402B" w:rsidRPr="00C0074B" w:rsidRDefault="0033402B" w:rsidP="0074094B">
            <w:pPr>
              <w:spacing w:after="0"/>
              <w:rPr>
                <w:rFonts w:ascii="Calibri" w:hAnsi="Calibri" w:cs="Calibri"/>
                <w:color w:val="000000"/>
                <w:lang w:eastAsia="id-ID"/>
              </w:rPr>
            </w:pPr>
          </w:p>
        </w:tc>
        <w:tc>
          <w:tcPr>
            <w:tcW w:w="1716" w:type="dxa"/>
            <w:tcBorders>
              <w:top w:val="nil"/>
              <w:left w:val="nil"/>
              <w:bottom w:val="nil"/>
              <w:right w:val="nil"/>
            </w:tcBorders>
            <w:shd w:val="clear" w:color="auto" w:fill="auto"/>
            <w:noWrap/>
            <w:vAlign w:val="bottom"/>
            <w:hideMark/>
          </w:tcPr>
          <w:p w:rsidR="0033402B" w:rsidRPr="00F566CA" w:rsidRDefault="0033402B" w:rsidP="0074094B">
            <w:pPr>
              <w:spacing w:after="0"/>
              <w:jc w:val="center"/>
              <w:rPr>
                <w:rFonts w:ascii="Times New Roman" w:hAnsi="Times New Roman" w:cs="Times New Roman"/>
                <w:color w:val="000000"/>
                <w:sz w:val="24"/>
                <w:szCs w:val="24"/>
                <w:lang w:eastAsia="id-ID"/>
              </w:rPr>
            </w:pPr>
          </w:p>
        </w:tc>
        <w:tc>
          <w:tcPr>
            <w:tcW w:w="2115" w:type="dxa"/>
            <w:tcBorders>
              <w:top w:val="nil"/>
              <w:left w:val="nil"/>
              <w:bottom w:val="nil"/>
              <w:right w:val="nil"/>
            </w:tcBorders>
            <w:shd w:val="clear" w:color="auto" w:fill="auto"/>
            <w:noWrap/>
            <w:vAlign w:val="bottom"/>
            <w:hideMark/>
          </w:tcPr>
          <w:p w:rsidR="0033402B" w:rsidRPr="00F566CA" w:rsidRDefault="0033402B" w:rsidP="0074094B">
            <w:pPr>
              <w:spacing w:after="0"/>
              <w:jc w:val="center"/>
              <w:rPr>
                <w:rFonts w:ascii="Times New Roman" w:hAnsi="Times New Roman" w:cs="Times New Roman"/>
                <w:color w:val="000000"/>
                <w:sz w:val="24"/>
                <w:szCs w:val="24"/>
                <w:lang w:eastAsia="id-ID"/>
              </w:rPr>
            </w:pPr>
          </w:p>
        </w:tc>
        <w:tc>
          <w:tcPr>
            <w:tcW w:w="222" w:type="dxa"/>
            <w:vAlign w:val="center"/>
            <w:hideMark/>
          </w:tcPr>
          <w:p w:rsidR="0033402B" w:rsidRPr="00C0074B" w:rsidRDefault="0033402B" w:rsidP="0074094B">
            <w:pPr>
              <w:spacing w:after="0"/>
              <w:rPr>
                <w:rFonts w:ascii="Times New Roman" w:hAnsi="Times New Roman" w:cs="Times New Roman"/>
                <w:sz w:val="20"/>
                <w:szCs w:val="20"/>
                <w:lang w:eastAsia="id-ID"/>
              </w:rPr>
            </w:pPr>
          </w:p>
        </w:tc>
        <w:tc>
          <w:tcPr>
            <w:tcW w:w="222" w:type="dxa"/>
            <w:vAlign w:val="center"/>
            <w:hideMark/>
          </w:tcPr>
          <w:p w:rsidR="0033402B" w:rsidRPr="00C0074B" w:rsidRDefault="0033402B" w:rsidP="0074094B">
            <w:pPr>
              <w:spacing w:after="0"/>
              <w:rPr>
                <w:rFonts w:ascii="Times New Roman" w:hAnsi="Times New Roman" w:cs="Times New Roman"/>
                <w:sz w:val="20"/>
                <w:szCs w:val="20"/>
                <w:lang w:eastAsia="id-ID"/>
              </w:rPr>
            </w:pPr>
          </w:p>
        </w:tc>
      </w:tr>
      <w:tr w:rsidR="0033402B" w:rsidRPr="00C0074B" w:rsidTr="00BA0FB0">
        <w:trPr>
          <w:trHeight w:val="80"/>
        </w:trPr>
        <w:tc>
          <w:tcPr>
            <w:tcW w:w="1291" w:type="dxa"/>
            <w:tcBorders>
              <w:top w:val="nil"/>
              <w:left w:val="nil"/>
              <w:bottom w:val="nil"/>
              <w:right w:val="nil"/>
            </w:tcBorders>
            <w:shd w:val="clear" w:color="auto" w:fill="auto"/>
            <w:noWrap/>
            <w:vAlign w:val="bottom"/>
            <w:hideMark/>
          </w:tcPr>
          <w:p w:rsidR="0033402B" w:rsidRPr="00C0074B" w:rsidRDefault="0033402B" w:rsidP="0074094B">
            <w:pPr>
              <w:spacing w:after="0"/>
              <w:rPr>
                <w:rFonts w:ascii="Calibri" w:hAnsi="Calibri" w:cs="Calibri"/>
                <w:color w:val="000000"/>
                <w:lang w:eastAsia="id-ID"/>
              </w:rPr>
            </w:pPr>
          </w:p>
        </w:tc>
        <w:tc>
          <w:tcPr>
            <w:tcW w:w="2686" w:type="dxa"/>
            <w:tcBorders>
              <w:top w:val="nil"/>
              <w:left w:val="nil"/>
              <w:bottom w:val="nil"/>
              <w:right w:val="nil"/>
            </w:tcBorders>
            <w:shd w:val="clear" w:color="auto" w:fill="auto"/>
            <w:noWrap/>
            <w:vAlign w:val="bottom"/>
            <w:hideMark/>
          </w:tcPr>
          <w:p w:rsidR="0033402B" w:rsidRPr="00C0074B" w:rsidRDefault="0033402B" w:rsidP="0074094B">
            <w:pPr>
              <w:spacing w:after="0"/>
              <w:jc w:val="center"/>
              <w:rPr>
                <w:rFonts w:ascii="Calibri" w:hAnsi="Calibri" w:cs="Calibri"/>
                <w:color w:val="000000"/>
                <w:lang w:eastAsia="id-ID"/>
              </w:rPr>
            </w:pPr>
          </w:p>
        </w:tc>
        <w:tc>
          <w:tcPr>
            <w:tcW w:w="1716" w:type="dxa"/>
            <w:tcBorders>
              <w:top w:val="nil"/>
              <w:left w:val="nil"/>
              <w:bottom w:val="nil"/>
              <w:right w:val="nil"/>
            </w:tcBorders>
            <w:shd w:val="clear" w:color="auto" w:fill="auto"/>
            <w:noWrap/>
            <w:vAlign w:val="bottom"/>
            <w:hideMark/>
          </w:tcPr>
          <w:p w:rsidR="0033402B" w:rsidRPr="00C0074B" w:rsidRDefault="0033402B" w:rsidP="0074094B">
            <w:pPr>
              <w:spacing w:after="0"/>
              <w:jc w:val="center"/>
              <w:rPr>
                <w:rFonts w:ascii="Calibri" w:hAnsi="Calibri" w:cs="Calibri"/>
                <w:color w:val="000000"/>
                <w:lang w:eastAsia="id-ID"/>
              </w:rPr>
            </w:pPr>
          </w:p>
        </w:tc>
        <w:tc>
          <w:tcPr>
            <w:tcW w:w="2115" w:type="dxa"/>
            <w:tcBorders>
              <w:top w:val="nil"/>
              <w:left w:val="nil"/>
              <w:bottom w:val="nil"/>
              <w:right w:val="nil"/>
            </w:tcBorders>
            <w:shd w:val="clear" w:color="auto" w:fill="auto"/>
            <w:noWrap/>
            <w:vAlign w:val="bottom"/>
            <w:hideMark/>
          </w:tcPr>
          <w:p w:rsidR="0033402B" w:rsidRPr="00C0074B" w:rsidRDefault="0033402B" w:rsidP="0074094B">
            <w:pPr>
              <w:spacing w:after="0"/>
              <w:jc w:val="center"/>
              <w:rPr>
                <w:rFonts w:ascii="Calibri" w:hAnsi="Calibri" w:cs="Calibri"/>
                <w:color w:val="000000"/>
                <w:lang w:eastAsia="id-ID"/>
              </w:rPr>
            </w:pPr>
          </w:p>
        </w:tc>
        <w:tc>
          <w:tcPr>
            <w:tcW w:w="222" w:type="dxa"/>
            <w:vAlign w:val="center"/>
            <w:hideMark/>
          </w:tcPr>
          <w:p w:rsidR="0033402B" w:rsidRPr="00C0074B" w:rsidRDefault="0033402B" w:rsidP="0074094B">
            <w:pPr>
              <w:spacing w:after="0"/>
              <w:rPr>
                <w:rFonts w:ascii="Times New Roman" w:hAnsi="Times New Roman" w:cs="Times New Roman"/>
                <w:sz w:val="20"/>
                <w:szCs w:val="20"/>
                <w:lang w:eastAsia="id-ID"/>
              </w:rPr>
            </w:pPr>
          </w:p>
        </w:tc>
        <w:tc>
          <w:tcPr>
            <w:tcW w:w="222" w:type="dxa"/>
            <w:vAlign w:val="center"/>
            <w:hideMark/>
          </w:tcPr>
          <w:p w:rsidR="0033402B" w:rsidRPr="00C0074B" w:rsidRDefault="0033402B" w:rsidP="0074094B">
            <w:pPr>
              <w:spacing w:after="0"/>
              <w:rPr>
                <w:rFonts w:ascii="Times New Roman" w:hAnsi="Times New Roman" w:cs="Times New Roman"/>
                <w:sz w:val="20"/>
                <w:szCs w:val="20"/>
                <w:lang w:eastAsia="id-ID"/>
              </w:rPr>
            </w:pPr>
          </w:p>
        </w:tc>
      </w:tr>
      <w:tr w:rsidR="0033402B" w:rsidRPr="00BA0FB0" w:rsidTr="006774C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Tahun</w:t>
            </w:r>
          </w:p>
        </w:tc>
        <w:tc>
          <w:tcPr>
            <w:tcW w:w="2686" w:type="dxa"/>
            <w:tcBorders>
              <w:top w:val="single" w:sz="4" w:space="0" w:color="auto"/>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Pengeluaran Pemerintah </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investasi swasta </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IPM</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2003</w:t>
            </w:r>
          </w:p>
        </w:tc>
        <w:tc>
          <w:tcPr>
            <w:tcW w:w="2686" w:type="dxa"/>
            <w:tcBorders>
              <w:top w:val="nil"/>
              <w:left w:val="nil"/>
              <w:bottom w:val="single" w:sz="4" w:space="0" w:color="auto"/>
              <w:right w:val="single" w:sz="4" w:space="0" w:color="auto"/>
            </w:tcBorders>
            <w:shd w:val="clear" w:color="auto" w:fill="auto"/>
            <w:noWrap/>
            <w:vAlign w:val="center"/>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132,506.88</w:t>
            </w:r>
          </w:p>
        </w:tc>
        <w:tc>
          <w:tcPr>
            <w:tcW w:w="1716"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5883 </w:t>
            </w:r>
          </w:p>
        </w:tc>
        <w:tc>
          <w:tcPr>
            <w:tcW w:w="2115"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0</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2004</w:t>
            </w:r>
          </w:p>
        </w:tc>
        <w:tc>
          <w:tcPr>
            <w:tcW w:w="2686" w:type="dxa"/>
            <w:tcBorders>
              <w:top w:val="nil"/>
              <w:left w:val="nil"/>
              <w:bottom w:val="single" w:sz="4" w:space="0" w:color="auto"/>
              <w:right w:val="single" w:sz="4" w:space="0" w:color="auto"/>
            </w:tcBorders>
            <w:shd w:val="clear" w:color="auto" w:fill="auto"/>
            <w:noWrap/>
            <w:vAlign w:val="center"/>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147,506.83 </w:t>
            </w:r>
          </w:p>
        </w:tc>
        <w:tc>
          <w:tcPr>
            <w:tcW w:w="1716"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7,719 </w:t>
            </w:r>
          </w:p>
        </w:tc>
        <w:tc>
          <w:tcPr>
            <w:tcW w:w="2115"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64.2</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2005</w:t>
            </w:r>
          </w:p>
        </w:tc>
        <w:tc>
          <w:tcPr>
            <w:tcW w:w="2686" w:type="dxa"/>
            <w:tcBorders>
              <w:top w:val="nil"/>
              <w:left w:val="nil"/>
              <w:bottom w:val="single" w:sz="4" w:space="0" w:color="auto"/>
              <w:right w:val="single" w:sz="4" w:space="0" w:color="auto"/>
            </w:tcBorders>
            <w:shd w:val="clear" w:color="auto" w:fill="auto"/>
            <w:noWrap/>
            <w:vAlign w:val="center"/>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156,698.2 </w:t>
            </w:r>
          </w:p>
        </w:tc>
        <w:tc>
          <w:tcPr>
            <w:tcW w:w="1716"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9906 </w:t>
            </w:r>
          </w:p>
        </w:tc>
        <w:tc>
          <w:tcPr>
            <w:tcW w:w="2115"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64.7</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2006</w:t>
            </w:r>
          </w:p>
        </w:tc>
        <w:tc>
          <w:tcPr>
            <w:tcW w:w="2686" w:type="dxa"/>
            <w:tcBorders>
              <w:top w:val="nil"/>
              <w:left w:val="nil"/>
              <w:bottom w:val="single" w:sz="4" w:space="0" w:color="auto"/>
              <w:right w:val="single" w:sz="4" w:space="0" w:color="auto"/>
            </w:tcBorders>
            <w:shd w:val="clear" w:color="auto" w:fill="auto"/>
            <w:noWrap/>
            <w:vAlign w:val="center"/>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175,341.21 </w:t>
            </w:r>
          </w:p>
        </w:tc>
        <w:tc>
          <w:tcPr>
            <w:tcW w:w="1716"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16,886 </w:t>
            </w:r>
          </w:p>
        </w:tc>
        <w:tc>
          <w:tcPr>
            <w:tcW w:w="2115"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65.46</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2007</w:t>
            </w:r>
          </w:p>
        </w:tc>
        <w:tc>
          <w:tcPr>
            <w:tcW w:w="2686" w:type="dxa"/>
            <w:tcBorders>
              <w:top w:val="nil"/>
              <w:left w:val="nil"/>
              <w:bottom w:val="single" w:sz="4" w:space="0" w:color="auto"/>
              <w:right w:val="single" w:sz="4" w:space="0" w:color="auto"/>
            </w:tcBorders>
            <w:shd w:val="clear" w:color="auto" w:fill="auto"/>
            <w:noWrap/>
            <w:vAlign w:val="center"/>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225,843.8 </w:t>
            </w:r>
          </w:p>
        </w:tc>
        <w:tc>
          <w:tcPr>
            <w:tcW w:w="1716"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44527 </w:t>
            </w:r>
          </w:p>
        </w:tc>
        <w:tc>
          <w:tcPr>
            <w:tcW w:w="2115"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67.61</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2008</w:t>
            </w:r>
          </w:p>
        </w:tc>
        <w:tc>
          <w:tcPr>
            <w:tcW w:w="2686" w:type="dxa"/>
            <w:tcBorders>
              <w:top w:val="nil"/>
              <w:left w:val="nil"/>
              <w:bottom w:val="single" w:sz="4" w:space="0" w:color="auto"/>
              <w:right w:val="single" w:sz="4" w:space="0" w:color="auto"/>
            </w:tcBorders>
            <w:shd w:val="clear" w:color="auto" w:fill="auto"/>
            <w:noWrap/>
            <w:vAlign w:val="center"/>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327,664.17 </w:t>
            </w:r>
          </w:p>
        </w:tc>
        <w:tc>
          <w:tcPr>
            <w:tcW w:w="1716"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62,629 </w:t>
            </w:r>
          </w:p>
        </w:tc>
        <w:tc>
          <w:tcPr>
            <w:tcW w:w="2115"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68.02</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2009</w:t>
            </w:r>
          </w:p>
        </w:tc>
        <w:tc>
          <w:tcPr>
            <w:tcW w:w="2686" w:type="dxa"/>
            <w:tcBorders>
              <w:top w:val="nil"/>
              <w:left w:val="nil"/>
              <w:bottom w:val="single" w:sz="4" w:space="0" w:color="auto"/>
              <w:right w:val="single" w:sz="4" w:space="0" w:color="auto"/>
            </w:tcBorders>
            <w:shd w:val="clear" w:color="auto" w:fill="auto"/>
            <w:noWrap/>
            <w:vAlign w:val="center"/>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311,971.2 </w:t>
            </w:r>
          </w:p>
        </w:tc>
        <w:tc>
          <w:tcPr>
            <w:tcW w:w="1716"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72070 </w:t>
            </w:r>
          </w:p>
        </w:tc>
        <w:tc>
          <w:tcPr>
            <w:tcW w:w="2115"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68.47</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2010</w:t>
            </w:r>
          </w:p>
        </w:tc>
        <w:tc>
          <w:tcPr>
            <w:tcW w:w="2686" w:type="dxa"/>
            <w:tcBorders>
              <w:top w:val="nil"/>
              <w:left w:val="nil"/>
              <w:bottom w:val="single" w:sz="4" w:space="0" w:color="auto"/>
              <w:right w:val="single" w:sz="4" w:space="0" w:color="auto"/>
            </w:tcBorders>
            <w:shd w:val="clear" w:color="auto" w:fill="auto"/>
            <w:noWrap/>
            <w:vAlign w:val="center"/>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455,618.20 </w:t>
            </w:r>
          </w:p>
        </w:tc>
        <w:tc>
          <w:tcPr>
            <w:tcW w:w="1716"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100,566 </w:t>
            </w:r>
          </w:p>
        </w:tc>
        <w:tc>
          <w:tcPr>
            <w:tcW w:w="2115"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68.86</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2011</w:t>
            </w:r>
          </w:p>
        </w:tc>
        <w:tc>
          <w:tcPr>
            <w:tcW w:w="2686" w:type="dxa"/>
            <w:tcBorders>
              <w:top w:val="nil"/>
              <w:left w:val="nil"/>
              <w:bottom w:val="single" w:sz="4" w:space="0" w:color="auto"/>
              <w:right w:val="single" w:sz="4" w:space="0" w:color="auto"/>
            </w:tcBorders>
            <w:shd w:val="clear" w:color="auto" w:fill="auto"/>
            <w:noWrap/>
            <w:vAlign w:val="center"/>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469,176.3 </w:t>
            </w:r>
          </w:p>
        </w:tc>
        <w:tc>
          <w:tcPr>
            <w:tcW w:w="1716"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 xml:space="preserve">                     164918 </w:t>
            </w:r>
          </w:p>
        </w:tc>
        <w:tc>
          <w:tcPr>
            <w:tcW w:w="2115" w:type="dxa"/>
            <w:tcBorders>
              <w:top w:val="nil"/>
              <w:left w:val="nil"/>
              <w:bottom w:val="single" w:sz="4" w:space="0" w:color="auto"/>
              <w:right w:val="single" w:sz="4" w:space="0" w:color="auto"/>
            </w:tcBorders>
            <w:shd w:val="clear" w:color="auto" w:fill="auto"/>
            <w:noWrap/>
            <w:vAlign w:val="bottom"/>
            <w:hideMark/>
          </w:tcPr>
          <w:p w:rsidR="0033402B" w:rsidRPr="00BA0FB0" w:rsidRDefault="0033402B" w:rsidP="0074094B">
            <w:pPr>
              <w:spacing w:after="0"/>
              <w:jc w:val="center"/>
              <w:rPr>
                <w:rFonts w:ascii="Calibri" w:hAnsi="Calibri" w:cs="Calibri"/>
                <w:color w:val="000000"/>
                <w:lang w:eastAsia="id-ID"/>
              </w:rPr>
            </w:pPr>
            <w:r w:rsidRPr="00BA0FB0">
              <w:rPr>
                <w:rFonts w:ascii="Calibri" w:hAnsi="Calibri" w:cs="Calibri"/>
                <w:color w:val="000000"/>
                <w:lang w:eastAsia="id-ID"/>
              </w:rPr>
              <w:t>69.21</w:t>
            </w: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c>
          <w:tcPr>
            <w:tcW w:w="222" w:type="dxa"/>
            <w:vAlign w:val="center"/>
            <w:hideMark/>
          </w:tcPr>
          <w:p w:rsidR="0033402B" w:rsidRPr="00BA0FB0" w:rsidRDefault="0033402B" w:rsidP="0074094B">
            <w:pPr>
              <w:spacing w:after="0"/>
              <w:rPr>
                <w:rFonts w:ascii="Times New Roman" w:hAnsi="Times New Roman" w:cs="Times New Roman"/>
                <w:lang w:eastAsia="id-ID"/>
              </w:rPr>
            </w:pPr>
          </w:p>
        </w:tc>
      </w:tr>
      <w:tr w:rsidR="0033402B" w:rsidRPr="00BA0FB0" w:rsidTr="006774C9">
        <w:trPr>
          <w:trHeight w:val="300"/>
        </w:trPr>
        <w:tc>
          <w:tcPr>
            <w:tcW w:w="1291" w:type="dxa"/>
            <w:tcBorders>
              <w:top w:val="nil"/>
              <w:left w:val="nil"/>
              <w:bottom w:val="nil"/>
              <w:right w:val="nil"/>
            </w:tcBorders>
            <w:shd w:val="clear" w:color="auto" w:fill="auto"/>
            <w:noWrap/>
            <w:vAlign w:val="bottom"/>
            <w:hideMark/>
          </w:tcPr>
          <w:p w:rsidR="0033402B" w:rsidRPr="00BA0FB0" w:rsidRDefault="0033402B" w:rsidP="005618AA">
            <w:pPr>
              <w:spacing w:after="0"/>
              <w:jc w:val="center"/>
              <w:rPr>
                <w:rFonts w:ascii="Calibri" w:hAnsi="Calibri" w:cs="Calibri"/>
                <w:color w:val="000000"/>
                <w:lang w:eastAsia="id-ID"/>
              </w:rPr>
            </w:pPr>
          </w:p>
        </w:tc>
        <w:tc>
          <w:tcPr>
            <w:tcW w:w="2686" w:type="dxa"/>
            <w:tcBorders>
              <w:top w:val="nil"/>
              <w:left w:val="nil"/>
              <w:bottom w:val="nil"/>
              <w:right w:val="nil"/>
            </w:tcBorders>
            <w:shd w:val="clear" w:color="auto" w:fill="auto"/>
            <w:noWrap/>
            <w:vAlign w:val="bottom"/>
            <w:hideMark/>
          </w:tcPr>
          <w:p w:rsidR="0033402B" w:rsidRPr="00BA0FB0" w:rsidRDefault="0033402B" w:rsidP="005618AA">
            <w:pPr>
              <w:spacing w:after="0"/>
              <w:jc w:val="center"/>
              <w:rPr>
                <w:rFonts w:ascii="Calibri" w:hAnsi="Calibri" w:cs="Calibri"/>
                <w:color w:val="000000"/>
                <w:lang w:eastAsia="id-ID"/>
              </w:rPr>
            </w:pPr>
          </w:p>
        </w:tc>
        <w:tc>
          <w:tcPr>
            <w:tcW w:w="1716" w:type="dxa"/>
            <w:tcBorders>
              <w:top w:val="nil"/>
              <w:left w:val="nil"/>
              <w:bottom w:val="nil"/>
              <w:right w:val="nil"/>
            </w:tcBorders>
            <w:shd w:val="clear" w:color="auto" w:fill="auto"/>
            <w:noWrap/>
            <w:vAlign w:val="bottom"/>
            <w:hideMark/>
          </w:tcPr>
          <w:p w:rsidR="0033402B" w:rsidRPr="00BA0FB0" w:rsidRDefault="0033402B" w:rsidP="005618AA">
            <w:pPr>
              <w:spacing w:after="0"/>
              <w:jc w:val="center"/>
              <w:rPr>
                <w:rFonts w:ascii="Calibri" w:hAnsi="Calibri" w:cs="Calibri"/>
                <w:color w:val="000000"/>
                <w:lang w:eastAsia="id-ID"/>
              </w:rPr>
            </w:pPr>
          </w:p>
        </w:tc>
        <w:tc>
          <w:tcPr>
            <w:tcW w:w="2115" w:type="dxa"/>
            <w:tcBorders>
              <w:top w:val="nil"/>
              <w:left w:val="nil"/>
              <w:bottom w:val="nil"/>
              <w:right w:val="nil"/>
            </w:tcBorders>
            <w:shd w:val="clear" w:color="auto" w:fill="auto"/>
            <w:noWrap/>
            <w:vAlign w:val="bottom"/>
            <w:hideMark/>
          </w:tcPr>
          <w:p w:rsidR="0033402B" w:rsidRPr="00BA0FB0" w:rsidRDefault="0033402B" w:rsidP="005618AA">
            <w:pPr>
              <w:spacing w:after="0"/>
              <w:jc w:val="center"/>
              <w:rPr>
                <w:rFonts w:ascii="Calibri" w:hAnsi="Calibri" w:cs="Calibri"/>
                <w:color w:val="000000"/>
                <w:lang w:eastAsia="id-ID"/>
              </w:rPr>
            </w:pPr>
          </w:p>
        </w:tc>
        <w:tc>
          <w:tcPr>
            <w:tcW w:w="222" w:type="dxa"/>
            <w:vAlign w:val="center"/>
            <w:hideMark/>
          </w:tcPr>
          <w:p w:rsidR="0033402B" w:rsidRPr="00BA0FB0" w:rsidRDefault="0033402B" w:rsidP="005618AA">
            <w:pPr>
              <w:spacing w:after="0"/>
              <w:rPr>
                <w:rFonts w:ascii="Times New Roman" w:hAnsi="Times New Roman" w:cs="Times New Roman"/>
                <w:lang w:eastAsia="id-ID"/>
              </w:rPr>
            </w:pPr>
          </w:p>
        </w:tc>
        <w:tc>
          <w:tcPr>
            <w:tcW w:w="222" w:type="dxa"/>
            <w:vAlign w:val="center"/>
            <w:hideMark/>
          </w:tcPr>
          <w:p w:rsidR="0033402B" w:rsidRPr="00BA0FB0" w:rsidRDefault="0033402B" w:rsidP="005618AA">
            <w:pPr>
              <w:spacing w:after="0"/>
              <w:rPr>
                <w:rFonts w:ascii="Times New Roman" w:hAnsi="Times New Roman" w:cs="Times New Roman"/>
                <w:lang w:eastAsia="id-ID"/>
              </w:rPr>
            </w:pPr>
          </w:p>
        </w:tc>
      </w:tr>
    </w:tbl>
    <w:p w:rsidR="00BA0FB0" w:rsidRPr="0033402B" w:rsidRDefault="00BA0FB0" w:rsidP="005618AA">
      <w:pPr>
        <w:spacing w:after="0"/>
        <w:jc w:val="both"/>
        <w:rPr>
          <w:rFonts w:ascii="Times New Roman" w:hAnsi="Times New Roman" w:cs="Times New Roman"/>
          <w:b/>
          <w:sz w:val="24"/>
          <w:szCs w:val="24"/>
        </w:rPr>
      </w:pPr>
    </w:p>
    <w:p w:rsidR="00CD5911" w:rsidRDefault="00CD5911" w:rsidP="005618AA">
      <w:pPr>
        <w:pStyle w:val="ListParagraph"/>
        <w:numPr>
          <w:ilvl w:val="2"/>
          <w:numId w:val="10"/>
        </w:numPr>
        <w:tabs>
          <w:tab w:val="left" w:pos="426"/>
          <w:tab w:val="left" w:pos="6540"/>
        </w:tabs>
        <w:spacing w:after="0"/>
        <w:ind w:left="567" w:hanging="567"/>
        <w:jc w:val="both"/>
        <w:rPr>
          <w:rFonts w:ascii="Times New Roman" w:hAnsi="Times New Roman" w:cs="Times New Roman"/>
          <w:b/>
          <w:sz w:val="24"/>
          <w:szCs w:val="24"/>
        </w:rPr>
      </w:pPr>
      <w:r w:rsidRPr="002F3925">
        <w:rPr>
          <w:rFonts w:ascii="Times New Roman" w:hAnsi="Times New Roman" w:cs="Times New Roman"/>
          <w:b/>
          <w:sz w:val="24"/>
          <w:szCs w:val="24"/>
        </w:rPr>
        <w:t>Pengaruh Pengeluaran Pemerintah, Investasi Swasta terhadap Indeks Pembangunan Manusia (IPM)</w:t>
      </w:r>
    </w:p>
    <w:p w:rsidR="00CD5911" w:rsidRPr="00E412E0" w:rsidRDefault="00CD5911" w:rsidP="0074094B">
      <w:pPr>
        <w:pStyle w:val="ListParagraph"/>
        <w:tabs>
          <w:tab w:val="left" w:pos="0"/>
          <w:tab w:val="left" w:pos="1134"/>
        </w:tabs>
        <w:ind w:left="0" w:firstLine="851"/>
        <w:jc w:val="both"/>
        <w:rPr>
          <w:rFonts w:ascii="Times New Roman" w:hAnsi="Times New Roman" w:cs="Times New Roman"/>
          <w:b/>
          <w:sz w:val="24"/>
          <w:szCs w:val="24"/>
        </w:rPr>
      </w:pPr>
      <w:r w:rsidRPr="00E412E0">
        <w:rPr>
          <w:rFonts w:ascii="Times New Roman" w:hAnsi="Times New Roman" w:cs="Times New Roman"/>
          <w:sz w:val="24"/>
          <w:szCs w:val="24"/>
        </w:rPr>
        <w:t>Untuk</w:t>
      </w:r>
      <w:r>
        <w:rPr>
          <w:rFonts w:ascii="Times New Roman" w:hAnsi="Times New Roman" w:cs="Times New Roman"/>
          <w:sz w:val="24"/>
          <w:szCs w:val="24"/>
        </w:rPr>
        <w:t xml:space="preserve"> dapat mengetahui seberapa jauh pengaruh pengeluaran pemerintah, investasi swasta terhadap peningkatan Indeks Pembngunan Manusia (IPM) di Kota Singkawang, maka dilakukan pengujian asumsi maupun hipotesis dengan mengunakan beberapa metode untuk dapat memberikan jawaban dari semua hipotesis yang muncul. Metode yang digunakan antara lain :</w:t>
      </w:r>
    </w:p>
    <w:p w:rsidR="00CD5911" w:rsidRPr="002F3925" w:rsidRDefault="00AF08D7" w:rsidP="0074094B">
      <w:pPr>
        <w:pStyle w:val="ListParagraph"/>
        <w:tabs>
          <w:tab w:val="left" w:pos="6540"/>
        </w:tabs>
        <w:ind w:left="567" w:hanging="567"/>
        <w:jc w:val="both"/>
        <w:rPr>
          <w:rFonts w:ascii="Times New Roman" w:hAnsi="Times New Roman" w:cs="Times New Roman"/>
          <w:b/>
          <w:sz w:val="24"/>
          <w:szCs w:val="24"/>
        </w:rPr>
      </w:pPr>
      <w:r>
        <w:rPr>
          <w:rFonts w:ascii="Times New Roman" w:hAnsi="Times New Roman" w:cs="Times New Roman"/>
          <w:b/>
          <w:sz w:val="24"/>
          <w:szCs w:val="24"/>
        </w:rPr>
        <w:t>2.1.2</w:t>
      </w:r>
      <w:r w:rsidR="00CD5911">
        <w:rPr>
          <w:rFonts w:ascii="Times New Roman" w:hAnsi="Times New Roman" w:cs="Times New Roman"/>
          <w:b/>
          <w:sz w:val="24"/>
          <w:szCs w:val="24"/>
        </w:rPr>
        <w:t xml:space="preserve">  </w:t>
      </w:r>
      <w:r w:rsidR="00CD5911" w:rsidRPr="002F3925">
        <w:rPr>
          <w:rFonts w:ascii="Times New Roman" w:hAnsi="Times New Roman" w:cs="Times New Roman"/>
          <w:b/>
          <w:sz w:val="24"/>
          <w:szCs w:val="24"/>
        </w:rPr>
        <w:t>Uji Asumsi Klasik</w:t>
      </w:r>
    </w:p>
    <w:p w:rsidR="00CD5911"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Uji asumsi klasik merupakan uji yang digunakan untuk menghindari adanya penyimpangan atas asumsi dasar terhadap fungsi regresi linier yang di gunakan. Penggunaan analisis regresi sebagai model analisis harus memenuhi </w:t>
      </w:r>
      <w:r>
        <w:rPr>
          <w:rFonts w:ascii="Times New Roman" w:hAnsi="Times New Roman" w:cs="Times New Roman"/>
          <w:sz w:val="24"/>
          <w:szCs w:val="24"/>
        </w:rPr>
        <w:lastRenderedPageBreak/>
        <w:t>asumsi klasik sehingga diperoleh estimator linier yang tidak bias akurat, dan hasil analis mendekati kebenaran.</w:t>
      </w:r>
    </w:p>
    <w:p w:rsidR="0033402B" w:rsidRPr="00D6281C" w:rsidRDefault="00AF08D7" w:rsidP="0074094B">
      <w:pPr>
        <w:pStyle w:val="ListParagraph"/>
        <w:tabs>
          <w:tab w:val="left" w:pos="6540"/>
        </w:tabs>
        <w:ind w:left="567" w:hanging="567"/>
        <w:jc w:val="both"/>
        <w:rPr>
          <w:rFonts w:ascii="Times New Roman" w:hAnsi="Times New Roman" w:cs="Times New Roman"/>
          <w:b/>
          <w:sz w:val="24"/>
          <w:szCs w:val="24"/>
        </w:rPr>
      </w:pPr>
      <w:r>
        <w:rPr>
          <w:rFonts w:ascii="Times New Roman" w:hAnsi="Times New Roman" w:cs="Times New Roman"/>
          <w:b/>
          <w:sz w:val="24"/>
          <w:szCs w:val="24"/>
        </w:rPr>
        <w:t>2.1.3</w:t>
      </w:r>
      <w:r w:rsidR="00CD5911">
        <w:rPr>
          <w:rFonts w:ascii="Times New Roman" w:hAnsi="Times New Roman" w:cs="Times New Roman"/>
          <w:b/>
          <w:sz w:val="24"/>
          <w:szCs w:val="24"/>
        </w:rPr>
        <w:t xml:space="preserve">  </w:t>
      </w:r>
      <w:r w:rsidR="00CD5911" w:rsidRPr="002F3925">
        <w:rPr>
          <w:rFonts w:ascii="Times New Roman" w:hAnsi="Times New Roman" w:cs="Times New Roman"/>
          <w:b/>
          <w:sz w:val="24"/>
          <w:szCs w:val="24"/>
        </w:rPr>
        <w:t>Uji Heterokedasisitas</w:t>
      </w:r>
    </w:p>
    <w:p w:rsidR="00D6281C" w:rsidRPr="00BA0FB0" w:rsidRDefault="00CD5911" w:rsidP="00BA0FB0">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Uji heteroskedastisitas adalah untuk melihat apakah terdapat ketidaksamaan varians dari rasidual atau pengamatan ke pengamatan yang lain. Model regresi yang memenuhi persyaratan adalah dimana terdapat kesamaan varians dari residual satu pengamatan ke pengamatan yang lain tetap atau disebut homoskedastisitas.</w:t>
      </w:r>
    </w:p>
    <w:tbl>
      <w:tblPr>
        <w:tblW w:w="8830" w:type="dxa"/>
        <w:tblLayout w:type="fixed"/>
        <w:tblCellMar>
          <w:left w:w="0" w:type="dxa"/>
          <w:right w:w="0" w:type="dxa"/>
        </w:tblCellMar>
        <w:tblLook w:val="0000"/>
      </w:tblPr>
      <w:tblGrid>
        <w:gridCol w:w="3295"/>
        <w:gridCol w:w="1353"/>
        <w:gridCol w:w="1479"/>
        <w:gridCol w:w="1481"/>
        <w:gridCol w:w="1222"/>
      </w:tblGrid>
      <w:tr w:rsidR="00D6281C" w:rsidRPr="00BA0FB0" w:rsidTr="00BA0FB0">
        <w:trPr>
          <w:trHeight w:val="160"/>
        </w:trPr>
        <w:tc>
          <w:tcPr>
            <w:tcW w:w="7607" w:type="dxa"/>
            <w:gridSpan w:val="4"/>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b/>
                <w:color w:val="000000"/>
                <w:sz w:val="16"/>
                <w:szCs w:val="16"/>
              </w:rPr>
            </w:pPr>
            <w:r w:rsidRPr="00BA0FB0">
              <w:rPr>
                <w:rFonts w:ascii="Arial" w:hAnsi="Arial" w:cs="Arial"/>
                <w:b/>
                <w:color w:val="000000"/>
                <w:sz w:val="16"/>
                <w:szCs w:val="16"/>
              </w:rPr>
              <w:t>Heteroskedasticity Test: White</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hRule="exact" w:val="64"/>
        </w:trPr>
        <w:tc>
          <w:tcPr>
            <w:tcW w:w="3295"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hRule="exact" w:val="95"/>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F-statistic</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9.339059</w:t>
            </w:r>
          </w:p>
        </w:tc>
        <w:tc>
          <w:tcPr>
            <w:tcW w:w="2959"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Prob. F(5,3)</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B050"/>
                <w:sz w:val="16"/>
                <w:szCs w:val="16"/>
              </w:rPr>
            </w:pPr>
            <w:r w:rsidRPr="00BA0FB0">
              <w:rPr>
                <w:rFonts w:ascii="Arial" w:hAnsi="Arial" w:cs="Arial"/>
                <w:color w:val="00B050"/>
                <w:sz w:val="16"/>
                <w:szCs w:val="16"/>
              </w:rPr>
              <w:t>0.0477</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B050"/>
                <w:sz w:val="16"/>
                <w:szCs w:val="16"/>
              </w:rPr>
            </w:pPr>
            <w:r w:rsidRPr="00BA0FB0">
              <w:rPr>
                <w:rFonts w:ascii="Arial" w:hAnsi="Arial" w:cs="Arial"/>
                <w:color w:val="00B050"/>
                <w:sz w:val="16"/>
                <w:szCs w:val="16"/>
              </w:rPr>
              <w:t>Obs*R-squared</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B050"/>
                <w:sz w:val="16"/>
                <w:szCs w:val="16"/>
              </w:rPr>
            </w:pPr>
            <w:r w:rsidRPr="00BA0FB0">
              <w:rPr>
                <w:rFonts w:ascii="Arial" w:hAnsi="Arial" w:cs="Arial"/>
                <w:color w:val="00B050"/>
                <w:sz w:val="16"/>
                <w:szCs w:val="16"/>
              </w:rPr>
              <w:t>8.456689</w:t>
            </w:r>
          </w:p>
        </w:tc>
        <w:tc>
          <w:tcPr>
            <w:tcW w:w="2959"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Prob. Chi-Square(5)</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0.1328</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Scaled explained SS</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2.133399</w:t>
            </w:r>
          </w:p>
        </w:tc>
        <w:tc>
          <w:tcPr>
            <w:tcW w:w="2959"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Prob. Chi-Square(5)</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0.8304</w:t>
            </w:r>
          </w:p>
        </w:tc>
      </w:tr>
      <w:tr w:rsidR="00D6281C" w:rsidRPr="00BA0FB0" w:rsidTr="00BA0FB0">
        <w:trPr>
          <w:trHeight w:hRule="exact" w:val="64"/>
        </w:trPr>
        <w:tc>
          <w:tcPr>
            <w:tcW w:w="3295"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hRule="exact" w:val="95"/>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4648"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p>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Test Equation:</w:t>
            </w: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6126" w:type="dxa"/>
            <w:gridSpan w:val="3"/>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Dependent Variable: RESID^2</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6126" w:type="dxa"/>
            <w:gridSpan w:val="3"/>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Method: Least Squares</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6126" w:type="dxa"/>
            <w:gridSpan w:val="3"/>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Date: 01/14/13   Time: 10:05</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6126" w:type="dxa"/>
            <w:gridSpan w:val="3"/>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Sample: 2003 2011</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6126" w:type="dxa"/>
            <w:gridSpan w:val="3"/>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Included observations: 9</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hRule="exact" w:val="64"/>
        </w:trPr>
        <w:tc>
          <w:tcPr>
            <w:tcW w:w="3295"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hRule="exact" w:val="95"/>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Variable</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Coefficient</w:t>
            </w: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Std. Error</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t-Statistic</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Prob.  </w:t>
            </w:r>
          </w:p>
        </w:tc>
      </w:tr>
      <w:tr w:rsidR="00D6281C" w:rsidRPr="00BA0FB0" w:rsidTr="00BA0FB0">
        <w:trPr>
          <w:trHeight w:hRule="exact" w:val="64"/>
        </w:trPr>
        <w:tc>
          <w:tcPr>
            <w:tcW w:w="3295"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hRule="exact" w:val="95"/>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C</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23.82962</w:t>
            </w: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6.180330</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3.855719</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0.0308</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PANGELUARAN</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-0.000274</w:t>
            </w: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9.15E-05</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-2.992585</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0.0580</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PANGELUARAN^2</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6.85E-10</w:t>
            </w: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3.41E-10</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2.010638</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0.1379</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PANGELUARAN*INVESTASI</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-2.95E-09</w:t>
            </w: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1.83E-09</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-1.614117</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0.2049</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INVESTASI</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0.000684</w:t>
            </w: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0.000255</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2.683068</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0.0749</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INVESTASI^2</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2.58E-09</w:t>
            </w: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2.26E-09</w:t>
            </w: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1.138817</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0.3375</w:t>
            </w:r>
          </w:p>
        </w:tc>
      </w:tr>
      <w:tr w:rsidR="00D6281C" w:rsidRPr="00BA0FB0" w:rsidTr="00BA0FB0">
        <w:trPr>
          <w:trHeight w:hRule="exact" w:val="64"/>
        </w:trPr>
        <w:tc>
          <w:tcPr>
            <w:tcW w:w="3295"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double" w:sz="6" w:space="2"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hRule="exact" w:val="95"/>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R-squared</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0.939632</w:t>
            </w:r>
          </w:p>
        </w:tc>
        <w:tc>
          <w:tcPr>
            <w:tcW w:w="2959"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Mean dependent var</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0.796149</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Adjusted R-squared</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0.839019</w:t>
            </w:r>
          </w:p>
        </w:tc>
        <w:tc>
          <w:tcPr>
            <w:tcW w:w="2959"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S.D. dependent var</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0.899731</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S.E. of regression</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0.360994</w:t>
            </w:r>
          </w:p>
        </w:tc>
        <w:tc>
          <w:tcPr>
            <w:tcW w:w="2959"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Akaike info criterion</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1.034810</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Sum squared resid</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0.390950</w:t>
            </w:r>
          </w:p>
        </w:tc>
        <w:tc>
          <w:tcPr>
            <w:tcW w:w="2959"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Schwarz criterion</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1.166293</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Log likelihood</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1.343355</w:t>
            </w:r>
          </w:p>
        </w:tc>
        <w:tc>
          <w:tcPr>
            <w:tcW w:w="2959"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Hannan-Quinn criter.</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0.751070</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F-statistic</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9.339059</w:t>
            </w:r>
          </w:p>
        </w:tc>
        <w:tc>
          <w:tcPr>
            <w:tcW w:w="2959" w:type="dxa"/>
            <w:gridSpan w:val="2"/>
            <w:tcBorders>
              <w:top w:val="nil"/>
              <w:left w:val="nil"/>
              <w:bottom w:val="nil"/>
              <w:right w:val="nil"/>
            </w:tcBorders>
            <w:vAlign w:val="bottom"/>
          </w:tcPr>
          <w:p w:rsidR="00D6281C" w:rsidRPr="00BA0FB0" w:rsidRDefault="00D6281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Durbin-Watson stat</w:t>
            </w: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1.455291</w:t>
            </w:r>
          </w:p>
        </w:tc>
      </w:tr>
      <w:tr w:rsidR="00D6281C" w:rsidRPr="00BA0FB0" w:rsidTr="00BA0FB0">
        <w:trPr>
          <w:trHeight w:val="160"/>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Prob(F-statistic)</w:t>
            </w: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0.047654</w:t>
            </w: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center"/>
              <w:rPr>
                <w:rFonts w:ascii="Arial" w:hAnsi="Arial" w:cs="Arial"/>
                <w:color w:val="000000"/>
                <w:sz w:val="16"/>
                <w:szCs w:val="16"/>
              </w:rPr>
            </w:pP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ind w:right="10"/>
              <w:jc w:val="center"/>
              <w:rPr>
                <w:rFonts w:ascii="Arial" w:hAnsi="Arial" w:cs="Arial"/>
                <w:color w:val="000000"/>
                <w:sz w:val="16"/>
                <w:szCs w:val="16"/>
              </w:rPr>
            </w:pPr>
          </w:p>
        </w:tc>
      </w:tr>
      <w:tr w:rsidR="00D6281C" w:rsidRPr="00BA0FB0" w:rsidTr="00BA0FB0">
        <w:trPr>
          <w:trHeight w:hRule="exact" w:val="53"/>
        </w:trPr>
        <w:tc>
          <w:tcPr>
            <w:tcW w:w="3295" w:type="dxa"/>
            <w:tcBorders>
              <w:top w:val="nil"/>
              <w:left w:val="nil"/>
              <w:bottom w:val="double" w:sz="6" w:space="0"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double" w:sz="6" w:space="0"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double" w:sz="6" w:space="0"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double" w:sz="6" w:space="0"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double" w:sz="6" w:space="0" w:color="auto"/>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r w:rsidR="00D6281C" w:rsidRPr="00BA0FB0" w:rsidTr="00BA0FB0">
        <w:trPr>
          <w:trHeight w:hRule="exact" w:val="95"/>
        </w:trPr>
        <w:tc>
          <w:tcPr>
            <w:tcW w:w="3295"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35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79"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481"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c>
          <w:tcPr>
            <w:tcW w:w="1222" w:type="dxa"/>
            <w:tcBorders>
              <w:top w:val="nil"/>
              <w:left w:val="nil"/>
              <w:bottom w:val="nil"/>
              <w:right w:val="nil"/>
            </w:tcBorders>
            <w:vAlign w:val="bottom"/>
          </w:tcPr>
          <w:p w:rsidR="00D6281C" w:rsidRPr="00BA0FB0" w:rsidRDefault="00D6281C" w:rsidP="0074094B">
            <w:pPr>
              <w:autoSpaceDE w:val="0"/>
              <w:autoSpaceDN w:val="0"/>
              <w:adjustRightInd w:val="0"/>
              <w:spacing w:after="0"/>
              <w:jc w:val="center"/>
              <w:rPr>
                <w:rFonts w:ascii="Arial" w:hAnsi="Arial" w:cs="Arial"/>
                <w:color w:val="000000"/>
                <w:sz w:val="16"/>
                <w:szCs w:val="16"/>
              </w:rPr>
            </w:pPr>
          </w:p>
        </w:tc>
      </w:tr>
    </w:tbl>
    <w:p w:rsidR="00D6281C" w:rsidRPr="00BA0FB0" w:rsidRDefault="00D6281C" w:rsidP="0074094B">
      <w:pPr>
        <w:pStyle w:val="ListParagraph"/>
        <w:tabs>
          <w:tab w:val="left" w:pos="6540"/>
        </w:tabs>
        <w:ind w:left="0" w:firstLine="851"/>
        <w:jc w:val="both"/>
        <w:rPr>
          <w:rFonts w:ascii="Times New Roman" w:hAnsi="Times New Roman" w:cs="Times New Roman"/>
          <w:sz w:val="16"/>
          <w:szCs w:val="16"/>
        </w:rPr>
      </w:pPr>
      <w:r w:rsidRPr="00BA0FB0">
        <w:rPr>
          <w:rFonts w:ascii="Arial" w:hAnsi="Arial" w:cs="Arial"/>
          <w:sz w:val="16"/>
          <w:szCs w:val="16"/>
        </w:rPr>
        <w:br/>
      </w:r>
    </w:p>
    <w:p w:rsidR="00CD5911" w:rsidRPr="00716739"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Dalam analisis data dibantu program Eviuws untuk mempermudah analisis sehingga dapat melihat apaka ada Heterokedastisitas variabel dependen dan variabel independen dari data yang ada dan diolah, berikut hasil olah data dengan dibantu program eviuws :</w:t>
      </w:r>
    </w:p>
    <w:p w:rsidR="00CD5911" w:rsidRDefault="00CD5911" w:rsidP="0074094B">
      <w:pPr>
        <w:ind w:firstLine="851"/>
        <w:jc w:val="both"/>
        <w:rPr>
          <w:rFonts w:ascii="Times New Roman" w:hAnsi="Times New Roman" w:cs="Times New Roman"/>
          <w:sz w:val="24"/>
          <w:szCs w:val="24"/>
        </w:rPr>
      </w:pPr>
      <w:r>
        <w:rPr>
          <w:rFonts w:ascii="Times New Roman" w:hAnsi="Times New Roman" w:cs="Times New Roman"/>
          <w:sz w:val="24"/>
          <w:szCs w:val="24"/>
        </w:rPr>
        <w:t xml:space="preserve">Hasil olah data yang dibantu dengan program eviuws dapat diketahuhi bahwa data Obs R-Squared  sebesar 8,456689  yang jika dibandingkan dengan data tabel Hetero dengan asumsi 0,05 dengan jumlah n 9 dari 3 variabel yang ada dapat diperoleh angka tabel 12,59159. Artinya angka hitung lebih kecil dari angka tabel yang memberikan asumsi bahwa tidak terjadi persoalan Heterokedastisitas </w:t>
      </w:r>
      <w:r>
        <w:rPr>
          <w:rFonts w:ascii="Times New Roman" w:hAnsi="Times New Roman" w:cs="Times New Roman"/>
          <w:sz w:val="24"/>
          <w:szCs w:val="24"/>
        </w:rPr>
        <w:lastRenderedPageBreak/>
        <w:t>dari data yang diolah. Jika asumsi ini di terjemahkan bahwa katidakadaan Hetero disebabkan karna antara variabel satu dengan yang lainnya saling mempengaruhi dan tidak berdiri sendiri atau tidak bersifat homogen komponen. Dengan asumsi ini dapat di lakukan transformas</w:t>
      </w:r>
      <w:r w:rsidR="00D6281C">
        <w:rPr>
          <w:rFonts w:ascii="Times New Roman" w:hAnsi="Times New Roman" w:cs="Times New Roman"/>
          <w:sz w:val="24"/>
          <w:szCs w:val="24"/>
        </w:rPr>
        <w:t xml:space="preserve">i log natural. </w:t>
      </w:r>
    </w:p>
    <w:p w:rsidR="00BA0FB0" w:rsidRDefault="000415D0" w:rsidP="00BA0FB0">
      <w:pPr>
        <w:pStyle w:val="ListParagraph"/>
        <w:tabs>
          <w:tab w:val="left" w:pos="6540"/>
        </w:tabs>
        <w:ind w:left="567" w:hanging="567"/>
        <w:jc w:val="both"/>
        <w:rPr>
          <w:rFonts w:ascii="Times New Roman" w:hAnsi="Times New Roman" w:cs="Times New Roman"/>
          <w:b/>
          <w:sz w:val="24"/>
          <w:szCs w:val="24"/>
        </w:rPr>
      </w:pPr>
      <w:r>
        <w:rPr>
          <w:rFonts w:ascii="Times New Roman" w:hAnsi="Times New Roman" w:cs="Times New Roman"/>
          <w:b/>
          <w:sz w:val="24"/>
          <w:szCs w:val="24"/>
        </w:rPr>
        <w:t>2.1.4.</w:t>
      </w:r>
      <w:r w:rsidR="00CD5911" w:rsidRPr="002F3925">
        <w:rPr>
          <w:rFonts w:ascii="Times New Roman" w:hAnsi="Times New Roman" w:cs="Times New Roman"/>
          <w:b/>
          <w:sz w:val="24"/>
          <w:szCs w:val="24"/>
        </w:rPr>
        <w:t xml:space="preserve">  Uji Asumsi Multikolinieritas</w:t>
      </w:r>
    </w:p>
    <w:p w:rsidR="0033402B" w:rsidRPr="00BA0FB0" w:rsidRDefault="0033402B" w:rsidP="0074094B">
      <w:pPr>
        <w:jc w:val="center"/>
        <w:rPr>
          <w:rFonts w:ascii="Times New Roman" w:hAnsi="Times New Roman" w:cs="Times New Roman"/>
          <w:b/>
          <w:sz w:val="24"/>
          <w:szCs w:val="24"/>
        </w:rPr>
      </w:pPr>
      <w:r w:rsidRPr="00BA0FB0">
        <w:rPr>
          <w:rFonts w:ascii="Times New Roman" w:hAnsi="Times New Roman" w:cs="Times New Roman"/>
          <w:b/>
          <w:sz w:val="24"/>
          <w:szCs w:val="24"/>
        </w:rPr>
        <w:t>Multikoleneritas</w:t>
      </w:r>
    </w:p>
    <w:tbl>
      <w:tblPr>
        <w:tblW w:w="8846" w:type="dxa"/>
        <w:tblInd w:w="-34" w:type="dxa"/>
        <w:tblLook w:val="04A0"/>
      </w:tblPr>
      <w:tblGrid>
        <w:gridCol w:w="3090"/>
        <w:gridCol w:w="2878"/>
        <w:gridCol w:w="2878"/>
      </w:tblGrid>
      <w:tr w:rsidR="0033402B" w:rsidRPr="00D702BC" w:rsidTr="00BA0FB0">
        <w:trPr>
          <w:trHeight w:val="184"/>
        </w:trPr>
        <w:tc>
          <w:tcPr>
            <w:tcW w:w="3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02B" w:rsidRPr="00D702BC" w:rsidRDefault="0033402B" w:rsidP="0074094B">
            <w:pPr>
              <w:spacing w:after="0"/>
              <w:rPr>
                <w:rFonts w:ascii="Calibri" w:hAnsi="Calibri" w:cs="Calibri"/>
                <w:color w:val="000000"/>
                <w:lang w:eastAsia="id-ID"/>
              </w:rPr>
            </w:pPr>
            <w:r w:rsidRPr="00D702BC">
              <w:rPr>
                <w:rFonts w:ascii="Calibri" w:hAnsi="Calibri" w:cs="Calibri"/>
                <w:color w:val="000000"/>
                <w:lang w:eastAsia="id-ID"/>
              </w:rPr>
              <w:t> </w:t>
            </w:r>
          </w:p>
        </w:tc>
        <w:tc>
          <w:tcPr>
            <w:tcW w:w="2878" w:type="dxa"/>
            <w:tcBorders>
              <w:top w:val="single" w:sz="4" w:space="0" w:color="auto"/>
              <w:left w:val="nil"/>
              <w:bottom w:val="single" w:sz="4" w:space="0" w:color="auto"/>
              <w:right w:val="single" w:sz="4" w:space="0" w:color="auto"/>
            </w:tcBorders>
            <w:shd w:val="clear" w:color="auto" w:fill="auto"/>
            <w:noWrap/>
            <w:vAlign w:val="bottom"/>
            <w:hideMark/>
          </w:tcPr>
          <w:p w:rsidR="0033402B" w:rsidRPr="00D702BC" w:rsidRDefault="0033402B" w:rsidP="0074094B">
            <w:pPr>
              <w:spacing w:after="0"/>
              <w:rPr>
                <w:rFonts w:ascii="Calibri" w:hAnsi="Calibri" w:cs="Calibri"/>
                <w:color w:val="000000"/>
                <w:lang w:eastAsia="id-ID"/>
              </w:rPr>
            </w:pPr>
            <w:r w:rsidRPr="00D702BC">
              <w:rPr>
                <w:rFonts w:ascii="Calibri" w:hAnsi="Calibri" w:cs="Calibri"/>
                <w:color w:val="000000"/>
                <w:lang w:eastAsia="id-ID"/>
              </w:rPr>
              <w:t>PANGELUARAN</w:t>
            </w:r>
          </w:p>
        </w:tc>
        <w:tc>
          <w:tcPr>
            <w:tcW w:w="2878" w:type="dxa"/>
            <w:tcBorders>
              <w:top w:val="single" w:sz="4" w:space="0" w:color="auto"/>
              <w:left w:val="nil"/>
              <w:bottom w:val="single" w:sz="4" w:space="0" w:color="auto"/>
              <w:right w:val="single" w:sz="4" w:space="0" w:color="auto"/>
            </w:tcBorders>
            <w:shd w:val="clear" w:color="auto" w:fill="auto"/>
            <w:noWrap/>
            <w:vAlign w:val="bottom"/>
            <w:hideMark/>
          </w:tcPr>
          <w:p w:rsidR="0033402B" w:rsidRPr="00D702BC" w:rsidRDefault="0033402B" w:rsidP="0074094B">
            <w:pPr>
              <w:spacing w:after="0"/>
              <w:rPr>
                <w:rFonts w:ascii="Calibri" w:hAnsi="Calibri" w:cs="Calibri"/>
                <w:color w:val="000000"/>
                <w:lang w:eastAsia="id-ID"/>
              </w:rPr>
            </w:pPr>
            <w:r w:rsidRPr="00D702BC">
              <w:rPr>
                <w:rFonts w:ascii="Calibri" w:hAnsi="Calibri" w:cs="Calibri"/>
                <w:color w:val="000000"/>
                <w:lang w:eastAsia="id-ID"/>
              </w:rPr>
              <w:t>INVESTASI</w:t>
            </w:r>
          </w:p>
        </w:tc>
      </w:tr>
      <w:tr w:rsidR="0033402B" w:rsidRPr="00D702BC" w:rsidTr="00BA0FB0">
        <w:trPr>
          <w:trHeight w:val="397"/>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33402B" w:rsidRPr="00D702BC" w:rsidRDefault="0033402B" w:rsidP="0074094B">
            <w:pPr>
              <w:spacing w:after="0"/>
              <w:rPr>
                <w:rFonts w:ascii="Calibri" w:hAnsi="Calibri" w:cs="Calibri"/>
                <w:color w:val="000000"/>
                <w:lang w:eastAsia="id-ID"/>
              </w:rPr>
            </w:pPr>
            <w:r w:rsidRPr="00D702BC">
              <w:rPr>
                <w:rFonts w:ascii="Calibri" w:hAnsi="Calibri" w:cs="Calibri"/>
                <w:color w:val="000000"/>
                <w:lang w:eastAsia="id-ID"/>
              </w:rPr>
              <w:t>PANGELUARAN</w:t>
            </w:r>
          </w:p>
        </w:tc>
        <w:tc>
          <w:tcPr>
            <w:tcW w:w="2878" w:type="dxa"/>
            <w:tcBorders>
              <w:top w:val="nil"/>
              <w:left w:val="nil"/>
              <w:bottom w:val="single" w:sz="4" w:space="0" w:color="auto"/>
              <w:right w:val="single" w:sz="4" w:space="0" w:color="auto"/>
            </w:tcBorders>
            <w:shd w:val="clear" w:color="auto" w:fill="auto"/>
            <w:noWrap/>
            <w:vAlign w:val="bottom"/>
            <w:hideMark/>
          </w:tcPr>
          <w:p w:rsidR="0033402B" w:rsidRPr="00D702BC" w:rsidRDefault="0033402B" w:rsidP="0074094B">
            <w:pPr>
              <w:spacing w:after="0"/>
              <w:jc w:val="right"/>
              <w:rPr>
                <w:rFonts w:ascii="Calibri" w:hAnsi="Calibri" w:cs="Calibri"/>
                <w:color w:val="000000"/>
                <w:lang w:eastAsia="id-ID"/>
              </w:rPr>
            </w:pPr>
            <w:r w:rsidRPr="00D702BC">
              <w:rPr>
                <w:rFonts w:ascii="Calibri" w:hAnsi="Calibri" w:cs="Calibri"/>
                <w:color w:val="000000"/>
                <w:lang w:eastAsia="id-ID"/>
              </w:rPr>
              <w:t>1</w:t>
            </w:r>
          </w:p>
        </w:tc>
        <w:tc>
          <w:tcPr>
            <w:tcW w:w="2878" w:type="dxa"/>
            <w:tcBorders>
              <w:top w:val="nil"/>
              <w:left w:val="nil"/>
              <w:bottom w:val="single" w:sz="4" w:space="0" w:color="auto"/>
              <w:right w:val="single" w:sz="4" w:space="0" w:color="auto"/>
            </w:tcBorders>
            <w:shd w:val="clear" w:color="auto" w:fill="auto"/>
            <w:noWrap/>
            <w:vAlign w:val="bottom"/>
            <w:hideMark/>
          </w:tcPr>
          <w:p w:rsidR="0033402B" w:rsidRPr="00D702BC" w:rsidRDefault="0033402B" w:rsidP="0074094B">
            <w:pPr>
              <w:spacing w:after="0"/>
              <w:jc w:val="right"/>
              <w:rPr>
                <w:rFonts w:ascii="Calibri" w:hAnsi="Calibri" w:cs="Calibri"/>
                <w:color w:val="000000"/>
                <w:lang w:eastAsia="id-ID"/>
              </w:rPr>
            </w:pPr>
            <w:r w:rsidRPr="00D702BC">
              <w:rPr>
                <w:rFonts w:ascii="Calibri" w:hAnsi="Calibri" w:cs="Calibri"/>
                <w:color w:val="000000"/>
                <w:lang w:eastAsia="id-ID"/>
              </w:rPr>
              <w:t>0.953900317</w:t>
            </w:r>
          </w:p>
        </w:tc>
      </w:tr>
      <w:tr w:rsidR="0033402B" w:rsidRPr="00D702BC" w:rsidTr="00BA0FB0">
        <w:trPr>
          <w:trHeight w:val="397"/>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33402B" w:rsidRPr="00D702BC" w:rsidRDefault="0033402B" w:rsidP="0074094B">
            <w:pPr>
              <w:spacing w:after="0"/>
              <w:rPr>
                <w:rFonts w:ascii="Calibri" w:hAnsi="Calibri" w:cs="Calibri"/>
                <w:color w:val="000000"/>
                <w:lang w:eastAsia="id-ID"/>
              </w:rPr>
            </w:pPr>
            <w:r w:rsidRPr="00D702BC">
              <w:rPr>
                <w:rFonts w:ascii="Calibri" w:hAnsi="Calibri" w:cs="Calibri"/>
                <w:color w:val="000000"/>
                <w:lang w:eastAsia="id-ID"/>
              </w:rPr>
              <w:t>INVESTASI</w:t>
            </w:r>
          </w:p>
        </w:tc>
        <w:tc>
          <w:tcPr>
            <w:tcW w:w="2878" w:type="dxa"/>
            <w:tcBorders>
              <w:top w:val="nil"/>
              <w:left w:val="nil"/>
              <w:bottom w:val="single" w:sz="4" w:space="0" w:color="auto"/>
              <w:right w:val="single" w:sz="4" w:space="0" w:color="auto"/>
            </w:tcBorders>
            <w:shd w:val="clear" w:color="auto" w:fill="auto"/>
            <w:noWrap/>
            <w:vAlign w:val="bottom"/>
            <w:hideMark/>
          </w:tcPr>
          <w:p w:rsidR="0033402B" w:rsidRPr="00D702BC" w:rsidRDefault="0033402B" w:rsidP="0074094B">
            <w:pPr>
              <w:spacing w:after="0"/>
              <w:jc w:val="right"/>
              <w:rPr>
                <w:rFonts w:ascii="Calibri" w:hAnsi="Calibri" w:cs="Calibri"/>
                <w:color w:val="000000"/>
                <w:lang w:eastAsia="id-ID"/>
              </w:rPr>
            </w:pPr>
            <w:r w:rsidRPr="00D702BC">
              <w:rPr>
                <w:rFonts w:ascii="Calibri" w:hAnsi="Calibri" w:cs="Calibri"/>
                <w:color w:val="000000"/>
                <w:lang w:eastAsia="id-ID"/>
              </w:rPr>
              <w:t>0.953900317</w:t>
            </w:r>
          </w:p>
        </w:tc>
        <w:tc>
          <w:tcPr>
            <w:tcW w:w="2878" w:type="dxa"/>
            <w:tcBorders>
              <w:top w:val="nil"/>
              <w:left w:val="nil"/>
              <w:bottom w:val="single" w:sz="4" w:space="0" w:color="auto"/>
              <w:right w:val="single" w:sz="4" w:space="0" w:color="auto"/>
            </w:tcBorders>
            <w:shd w:val="clear" w:color="auto" w:fill="auto"/>
            <w:noWrap/>
            <w:vAlign w:val="bottom"/>
            <w:hideMark/>
          </w:tcPr>
          <w:p w:rsidR="0033402B" w:rsidRPr="00D702BC" w:rsidRDefault="0033402B" w:rsidP="0074094B">
            <w:pPr>
              <w:spacing w:after="0"/>
              <w:jc w:val="right"/>
              <w:rPr>
                <w:rFonts w:ascii="Calibri" w:hAnsi="Calibri" w:cs="Calibri"/>
                <w:color w:val="000000"/>
                <w:lang w:eastAsia="id-ID"/>
              </w:rPr>
            </w:pPr>
            <w:r w:rsidRPr="00D702BC">
              <w:rPr>
                <w:rFonts w:ascii="Calibri" w:hAnsi="Calibri" w:cs="Calibri"/>
                <w:color w:val="000000"/>
                <w:lang w:eastAsia="id-ID"/>
              </w:rPr>
              <w:t>1</w:t>
            </w:r>
          </w:p>
        </w:tc>
      </w:tr>
    </w:tbl>
    <w:p w:rsidR="00CD5911" w:rsidRPr="00D6281C" w:rsidRDefault="00CD5911" w:rsidP="0074094B">
      <w:pPr>
        <w:tabs>
          <w:tab w:val="left" w:pos="6540"/>
        </w:tabs>
        <w:jc w:val="both"/>
        <w:rPr>
          <w:rFonts w:ascii="Times New Roman" w:hAnsi="Times New Roman" w:cs="Times New Roman"/>
          <w:sz w:val="24"/>
          <w:szCs w:val="24"/>
        </w:rPr>
      </w:pPr>
    </w:p>
    <w:p w:rsidR="00CD5911" w:rsidRDefault="00CD5911" w:rsidP="005618AA">
      <w:pPr>
        <w:pStyle w:val="ListParagraph"/>
        <w:tabs>
          <w:tab w:val="left" w:pos="6540"/>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Dari data yang diolah dengan program Eviuws dapat diambil asumsi bahwa ada hubungan linier antara variabel independen, pengeluaran pemerintan dan investasi swasta,  hal ini dapat dilihat dari angka  0,953900317. Dari angka tersebut lebih besar dari 0,05 dengan kata lain terdapat hubungan linier antara variabel yang ada. Dari asumsi ini maka dapat dikatakan bahwa pengeluaran pemerintah dan investasi swasta memiliki hubungan yang linier dalam peningkatan</w:t>
      </w:r>
      <w:r w:rsidR="00D6281C">
        <w:rPr>
          <w:rFonts w:ascii="Times New Roman" w:hAnsi="Times New Roman" w:cs="Times New Roman"/>
          <w:sz w:val="24"/>
          <w:szCs w:val="24"/>
        </w:rPr>
        <w:t xml:space="preserve"> Indeks Pembangunan Manusia di K</w:t>
      </w:r>
      <w:r>
        <w:rPr>
          <w:rFonts w:ascii="Times New Roman" w:hAnsi="Times New Roman" w:cs="Times New Roman"/>
          <w:sz w:val="24"/>
          <w:szCs w:val="24"/>
        </w:rPr>
        <w:t>o</w:t>
      </w:r>
      <w:r w:rsidR="00D6281C">
        <w:rPr>
          <w:rFonts w:ascii="Times New Roman" w:hAnsi="Times New Roman" w:cs="Times New Roman"/>
          <w:sz w:val="24"/>
          <w:szCs w:val="24"/>
        </w:rPr>
        <w:t xml:space="preserve">ta Singkawang. </w:t>
      </w:r>
    </w:p>
    <w:p w:rsidR="0033402B" w:rsidRDefault="0033402B" w:rsidP="005618AA">
      <w:pPr>
        <w:pStyle w:val="ListParagraph"/>
        <w:tabs>
          <w:tab w:val="left" w:pos="6540"/>
        </w:tabs>
        <w:spacing w:after="0"/>
        <w:ind w:left="0" w:firstLine="851"/>
        <w:jc w:val="both"/>
        <w:rPr>
          <w:rFonts w:ascii="Times New Roman" w:hAnsi="Times New Roman" w:cs="Times New Roman"/>
          <w:sz w:val="24"/>
          <w:szCs w:val="24"/>
        </w:rPr>
      </w:pPr>
    </w:p>
    <w:p w:rsidR="00CD5911" w:rsidRPr="00D6281C" w:rsidRDefault="000415D0" w:rsidP="005618AA">
      <w:pPr>
        <w:pStyle w:val="ListParagraph"/>
        <w:tabs>
          <w:tab w:val="left" w:pos="6540"/>
        </w:tabs>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2.1.5.</w:t>
      </w:r>
      <w:r w:rsidR="00CD5911" w:rsidRPr="002F3925">
        <w:rPr>
          <w:rFonts w:ascii="Times New Roman" w:hAnsi="Times New Roman" w:cs="Times New Roman"/>
          <w:b/>
          <w:sz w:val="24"/>
          <w:szCs w:val="24"/>
        </w:rPr>
        <w:t xml:space="preserve">  Uji Asumsi Normalitas</w:t>
      </w:r>
    </w:p>
    <w:p w:rsidR="0033402B" w:rsidRPr="00BA0FB0" w:rsidRDefault="00CD5911" w:rsidP="00BA0FB0">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Pengolahan data menggunakan bantuan program Eviuws, sehingga diperoleh grafik atau probability sebagai berikut</w:t>
      </w:r>
    </w:p>
    <w:p w:rsidR="0033402B" w:rsidRPr="000415D0" w:rsidRDefault="0033402B" w:rsidP="0074094B">
      <w:pPr>
        <w:rPr>
          <w:noProof/>
          <w:lang w:eastAsia="id-ID"/>
        </w:rPr>
      </w:pPr>
      <w:r w:rsidRPr="00E051F0">
        <w:rPr>
          <w:noProof/>
          <w:lang w:eastAsia="id-ID"/>
        </w:rPr>
        <w:drawing>
          <wp:inline distT="0" distB="0" distL="0" distR="0">
            <wp:extent cx="4476750" cy="21336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480702" cy="2135484"/>
                    </a:xfrm>
                    <a:prstGeom prst="rect">
                      <a:avLst/>
                    </a:prstGeom>
                    <a:noFill/>
                    <a:ln w="9525">
                      <a:noFill/>
                      <a:miter lim="800000"/>
                      <a:headEnd/>
                      <a:tailEnd/>
                    </a:ln>
                  </pic:spPr>
                </pic:pic>
              </a:graphicData>
            </a:graphic>
          </wp:inline>
        </w:drawing>
      </w:r>
    </w:p>
    <w:p w:rsidR="00CD5911"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Dari hasil analisi data yang dibantu dengan program Eviuws dapat di asumsikan banhwa  data berdistribusi normal karna angka Jarque-Bera (JB) 0,981349 lebih kecil dari 2 dan angka probabilitas (pro) 0,612213 diatas 5%. </w:t>
      </w:r>
      <w:r>
        <w:rPr>
          <w:rFonts w:ascii="Times New Roman" w:hAnsi="Times New Roman" w:cs="Times New Roman"/>
          <w:sz w:val="24"/>
          <w:szCs w:val="24"/>
        </w:rPr>
        <w:lastRenderedPageBreak/>
        <w:t>Dengan kata lain bahwa untuk pengeluaran pemerintah dapat disimpulkan berdistr</w:t>
      </w:r>
      <w:r w:rsidR="00D6281C">
        <w:rPr>
          <w:rFonts w:ascii="Times New Roman" w:hAnsi="Times New Roman" w:cs="Times New Roman"/>
          <w:sz w:val="24"/>
          <w:szCs w:val="24"/>
        </w:rPr>
        <w:t>ibusi normal.</w:t>
      </w:r>
    </w:p>
    <w:p w:rsidR="0035366C" w:rsidRPr="00D6281C"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Kondisi ini dapat diperkuat terjadi fluktuasi pergerakan pada grafik yang dihasilkan dari pengolahan data yang ditampilkan, pergeseran ini menandakan terdabat distribusi normal variabel pengeluaran pemerintah </w:t>
      </w:r>
      <w:r w:rsidR="00D6281C">
        <w:rPr>
          <w:rFonts w:ascii="Times New Roman" w:hAnsi="Times New Roman" w:cs="Times New Roman"/>
          <w:sz w:val="24"/>
          <w:szCs w:val="24"/>
        </w:rPr>
        <w:t>terhadap IPM.</w:t>
      </w:r>
      <w:r>
        <w:rPr>
          <w:rFonts w:ascii="Times New Roman" w:hAnsi="Times New Roman" w:cs="Times New Roman"/>
          <w:sz w:val="24"/>
          <w:szCs w:val="24"/>
        </w:rPr>
        <w:t xml:space="preserve"> </w:t>
      </w:r>
    </w:p>
    <w:p w:rsidR="00CD5911" w:rsidRPr="009327EC" w:rsidRDefault="0035366C" w:rsidP="0074094B">
      <w:r>
        <w:rPr>
          <w:noProof/>
          <w:lang w:eastAsia="id-ID"/>
        </w:rPr>
        <w:drawing>
          <wp:inline distT="0" distB="0" distL="0" distR="0">
            <wp:extent cx="4838700" cy="210147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53286" cy="2107814"/>
                    </a:xfrm>
                    <a:prstGeom prst="rect">
                      <a:avLst/>
                    </a:prstGeom>
                    <a:noFill/>
                    <a:ln w="9525">
                      <a:noFill/>
                      <a:miter lim="800000"/>
                      <a:headEnd/>
                      <a:tailEnd/>
                    </a:ln>
                  </pic:spPr>
                </pic:pic>
              </a:graphicData>
            </a:graphic>
          </wp:inline>
        </w:drawing>
      </w:r>
      <w:r w:rsidR="00CD5911" w:rsidRPr="009327EC">
        <w:rPr>
          <w:rFonts w:ascii="Times New Roman" w:hAnsi="Times New Roman" w:cs="Times New Roman"/>
          <w:sz w:val="24"/>
          <w:szCs w:val="24"/>
        </w:rPr>
        <w:t xml:space="preserve">     </w:t>
      </w:r>
    </w:p>
    <w:p w:rsidR="00CD5911"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Dari data Investasi yanng diolah dengan dibantu program Eviuws dihasilkan asumsi bahwa Investasi berdistribusi normal, hal ini dapat dilihat dari angka Jarque-Bera (JB) sebesar 1,467557  lebih kecil dari 2 yang merupakan angka maksimal distribusi normal dan angka probability  0,480092 yang berarti lebih besar dari 5%. Asumsi normalitas dari Investasi dapat disimp</w:t>
      </w:r>
      <w:r w:rsidR="009327EC">
        <w:rPr>
          <w:rFonts w:ascii="Times New Roman" w:hAnsi="Times New Roman" w:cs="Times New Roman"/>
          <w:sz w:val="24"/>
          <w:szCs w:val="24"/>
        </w:rPr>
        <w:t xml:space="preserve">ulkan normal. </w:t>
      </w:r>
    </w:p>
    <w:p w:rsidR="0035366C" w:rsidRPr="009327EC"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Hasil dari proses pengolahan data dapat di asumsikan bahwa Investasi Swasta yang terjadi di Kota Singkawang terjadi distribusi normal terhadap variabel IPM yang memperkuat hasil penelitian sebelumnya yang dilakukan oleh Uray Samiaji (2012)</w:t>
      </w:r>
    </w:p>
    <w:p w:rsidR="0035366C" w:rsidRPr="009327EC" w:rsidRDefault="0035366C" w:rsidP="0074094B">
      <w:pPr>
        <w:rPr>
          <w:b/>
        </w:rPr>
      </w:pPr>
      <w:r>
        <w:rPr>
          <w:noProof/>
          <w:lang w:eastAsia="id-ID"/>
        </w:rPr>
        <w:drawing>
          <wp:inline distT="0" distB="0" distL="0" distR="0">
            <wp:extent cx="4471908" cy="2162175"/>
            <wp:effectExtent l="19050" t="0" r="4842"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483975" cy="2168010"/>
                    </a:xfrm>
                    <a:prstGeom prst="rect">
                      <a:avLst/>
                    </a:prstGeom>
                    <a:noFill/>
                    <a:ln w="9525">
                      <a:noFill/>
                      <a:miter lim="800000"/>
                      <a:headEnd/>
                      <a:tailEnd/>
                    </a:ln>
                  </pic:spPr>
                </pic:pic>
              </a:graphicData>
            </a:graphic>
          </wp:inline>
        </w:drawing>
      </w:r>
    </w:p>
    <w:p w:rsidR="00CD5911"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Data Indeks Pembangunan Manusia (IPM) yang diolah dengan bantuan program Eviuws dapat diasumsikan normal, hal ini dapat dilihat dari angka </w:t>
      </w:r>
      <w:r>
        <w:rPr>
          <w:rFonts w:ascii="Times New Roman" w:hAnsi="Times New Roman" w:cs="Times New Roman"/>
          <w:sz w:val="24"/>
          <w:szCs w:val="24"/>
        </w:rPr>
        <w:lastRenderedPageBreak/>
        <w:t>Jarque-Bara (JB)  0,986338 yang berarti lebih kecil dari 2 sebagai standar normalitas JB, dan angka probalitas  0,610688 yang berarti diatas 5 % yang merupakan standar maksimal probabilita</w:t>
      </w:r>
      <w:r w:rsidR="009327EC">
        <w:rPr>
          <w:rFonts w:ascii="Times New Roman" w:hAnsi="Times New Roman" w:cs="Times New Roman"/>
          <w:sz w:val="24"/>
          <w:szCs w:val="24"/>
        </w:rPr>
        <w:t>s normalitas.</w:t>
      </w:r>
    </w:p>
    <w:p w:rsidR="0074094B" w:rsidRPr="00BA0FB0" w:rsidRDefault="00CD5911" w:rsidP="00BA0FB0">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Kondisi ini mengambarkan bahwa IPM yang terjadi di Kota Singkawang memiliki kontribusi normalitas untuk dipengaruhi oleh variabel pengeluaran pemerintah dan investasi swasta.</w:t>
      </w:r>
    </w:p>
    <w:p w:rsidR="0074094B" w:rsidRPr="000415D0" w:rsidRDefault="0074094B" w:rsidP="0074094B">
      <w:pPr>
        <w:pStyle w:val="ListParagraph"/>
        <w:tabs>
          <w:tab w:val="left" w:pos="6540"/>
        </w:tabs>
        <w:ind w:left="0" w:firstLine="851"/>
        <w:jc w:val="both"/>
        <w:rPr>
          <w:rFonts w:ascii="Times New Roman" w:hAnsi="Times New Roman" w:cs="Times New Roman"/>
          <w:sz w:val="24"/>
          <w:szCs w:val="24"/>
        </w:rPr>
      </w:pPr>
    </w:p>
    <w:p w:rsidR="000415D0" w:rsidRPr="00BA0FB0" w:rsidRDefault="000415D0" w:rsidP="00BA0FB0">
      <w:pPr>
        <w:pStyle w:val="ListParagraph"/>
        <w:tabs>
          <w:tab w:val="left" w:pos="6540"/>
        </w:tabs>
        <w:ind w:left="567" w:hanging="567"/>
        <w:jc w:val="both"/>
        <w:rPr>
          <w:rFonts w:ascii="Times New Roman" w:hAnsi="Times New Roman" w:cs="Times New Roman"/>
          <w:b/>
          <w:sz w:val="24"/>
          <w:szCs w:val="24"/>
        </w:rPr>
      </w:pPr>
      <w:r>
        <w:rPr>
          <w:rFonts w:ascii="Times New Roman" w:hAnsi="Times New Roman" w:cs="Times New Roman"/>
          <w:b/>
          <w:sz w:val="24"/>
          <w:szCs w:val="24"/>
        </w:rPr>
        <w:t>2.1.6.</w:t>
      </w:r>
      <w:r w:rsidR="00CD5911" w:rsidRPr="002F3925">
        <w:rPr>
          <w:rFonts w:ascii="Times New Roman" w:hAnsi="Times New Roman" w:cs="Times New Roman"/>
          <w:b/>
          <w:sz w:val="24"/>
          <w:szCs w:val="24"/>
        </w:rPr>
        <w:t xml:space="preserve">  Uji Asumsi Linier</w:t>
      </w:r>
    </w:p>
    <w:p w:rsidR="0035366C" w:rsidRPr="00BA0FB0" w:rsidRDefault="0035366C" w:rsidP="0074094B">
      <w:pPr>
        <w:autoSpaceDE w:val="0"/>
        <w:autoSpaceDN w:val="0"/>
        <w:adjustRightInd w:val="0"/>
        <w:spacing w:after="0"/>
        <w:rPr>
          <w:rFonts w:ascii="Arial" w:hAnsi="Arial" w:cs="Arial"/>
          <w:b/>
          <w:sz w:val="16"/>
          <w:szCs w:val="16"/>
        </w:rPr>
      </w:pPr>
      <w:r w:rsidRPr="00BA0FB0">
        <w:rPr>
          <w:rFonts w:ascii="Arial" w:hAnsi="Arial" w:cs="Arial"/>
          <w:b/>
          <w:sz w:val="16"/>
          <w:szCs w:val="16"/>
        </w:rPr>
        <w:t>Regresi linear</w:t>
      </w:r>
    </w:p>
    <w:p w:rsidR="0035366C" w:rsidRPr="00BA0FB0" w:rsidRDefault="0035366C" w:rsidP="0074094B">
      <w:pPr>
        <w:autoSpaceDE w:val="0"/>
        <w:autoSpaceDN w:val="0"/>
        <w:adjustRightInd w:val="0"/>
        <w:spacing w:after="0"/>
        <w:rPr>
          <w:rFonts w:ascii="Arial" w:hAnsi="Arial" w:cs="Arial"/>
          <w:sz w:val="16"/>
          <w:szCs w:val="16"/>
        </w:rPr>
      </w:pPr>
    </w:p>
    <w:tbl>
      <w:tblPr>
        <w:tblW w:w="8690" w:type="dxa"/>
        <w:tblInd w:w="30" w:type="dxa"/>
        <w:tblLayout w:type="fixed"/>
        <w:tblCellMar>
          <w:left w:w="0" w:type="dxa"/>
          <w:right w:w="0" w:type="dxa"/>
        </w:tblCellMar>
        <w:tblLook w:val="0000"/>
      </w:tblPr>
      <w:tblGrid>
        <w:gridCol w:w="2683"/>
        <w:gridCol w:w="1467"/>
        <w:gridCol w:w="1607"/>
        <w:gridCol w:w="1607"/>
        <w:gridCol w:w="1326"/>
      </w:tblGrid>
      <w:tr w:rsidR="0035366C" w:rsidRPr="00BA0FB0" w:rsidTr="00BA0FB0">
        <w:trPr>
          <w:trHeight w:val="230"/>
        </w:trPr>
        <w:tc>
          <w:tcPr>
            <w:tcW w:w="5757" w:type="dxa"/>
            <w:gridSpan w:val="3"/>
            <w:tcBorders>
              <w:top w:val="nil"/>
              <w:left w:val="nil"/>
              <w:bottom w:val="nil"/>
              <w:right w:val="nil"/>
            </w:tcBorders>
            <w:vAlign w:val="bottom"/>
          </w:tcPr>
          <w:p w:rsidR="0035366C" w:rsidRPr="00BA0FB0" w:rsidRDefault="0035366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Dependent Variable: IPM</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val="230"/>
        </w:trPr>
        <w:tc>
          <w:tcPr>
            <w:tcW w:w="5757" w:type="dxa"/>
            <w:gridSpan w:val="3"/>
            <w:tcBorders>
              <w:top w:val="nil"/>
              <w:left w:val="nil"/>
              <w:bottom w:val="nil"/>
              <w:right w:val="nil"/>
            </w:tcBorders>
            <w:vAlign w:val="bottom"/>
          </w:tcPr>
          <w:p w:rsidR="0035366C" w:rsidRPr="00BA0FB0" w:rsidRDefault="0035366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Method: Least Squares</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val="230"/>
        </w:trPr>
        <w:tc>
          <w:tcPr>
            <w:tcW w:w="5757" w:type="dxa"/>
            <w:gridSpan w:val="3"/>
            <w:tcBorders>
              <w:top w:val="nil"/>
              <w:left w:val="nil"/>
              <w:bottom w:val="nil"/>
              <w:right w:val="nil"/>
            </w:tcBorders>
            <w:vAlign w:val="bottom"/>
          </w:tcPr>
          <w:p w:rsidR="0035366C" w:rsidRPr="00BA0FB0" w:rsidRDefault="0035366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Date: 01/14/13   Time: 09:13</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val="230"/>
        </w:trPr>
        <w:tc>
          <w:tcPr>
            <w:tcW w:w="5757" w:type="dxa"/>
            <w:gridSpan w:val="3"/>
            <w:tcBorders>
              <w:top w:val="nil"/>
              <w:left w:val="nil"/>
              <w:bottom w:val="nil"/>
              <w:right w:val="nil"/>
            </w:tcBorders>
            <w:vAlign w:val="bottom"/>
          </w:tcPr>
          <w:p w:rsidR="0035366C" w:rsidRPr="00BA0FB0" w:rsidRDefault="0035366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Sample: 2003 2011</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val="230"/>
        </w:trPr>
        <w:tc>
          <w:tcPr>
            <w:tcW w:w="5757" w:type="dxa"/>
            <w:gridSpan w:val="3"/>
            <w:tcBorders>
              <w:top w:val="nil"/>
              <w:left w:val="nil"/>
              <w:bottom w:val="nil"/>
              <w:right w:val="nil"/>
            </w:tcBorders>
            <w:vAlign w:val="bottom"/>
          </w:tcPr>
          <w:p w:rsidR="0035366C" w:rsidRPr="00BA0FB0" w:rsidRDefault="0035366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Included observations: 9</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hRule="exact" w:val="92"/>
        </w:trPr>
        <w:tc>
          <w:tcPr>
            <w:tcW w:w="2683"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467"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hRule="exact" w:val="137"/>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val="230"/>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Variable</w:t>
            </w: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Coefficient</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Std. Error</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t-Statistic</w:t>
            </w: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Prob.  </w:t>
            </w:r>
          </w:p>
        </w:tc>
      </w:tr>
      <w:tr w:rsidR="0035366C" w:rsidRPr="00BA0FB0" w:rsidTr="00BA0FB0">
        <w:trPr>
          <w:trHeight w:hRule="exact" w:val="92"/>
        </w:trPr>
        <w:tc>
          <w:tcPr>
            <w:tcW w:w="2683"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467"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hRule="exact" w:val="137"/>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val="230"/>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C</w:t>
            </w: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62.44343</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1.485789</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42.02713</w:t>
            </w: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0.0000</w:t>
            </w:r>
          </w:p>
        </w:tc>
      </w:tr>
      <w:tr w:rsidR="0035366C" w:rsidRPr="00BA0FB0" w:rsidTr="00BA0FB0">
        <w:trPr>
          <w:trHeight w:val="230"/>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PANGELUARAN</w:t>
            </w: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1.58E-05</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9.85E-06</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FF0000"/>
                <w:sz w:val="16"/>
                <w:szCs w:val="16"/>
              </w:rPr>
            </w:pPr>
            <w:r w:rsidRPr="00BA0FB0">
              <w:rPr>
                <w:rFonts w:ascii="Arial" w:hAnsi="Arial" w:cs="Arial"/>
                <w:color w:val="FF0000"/>
                <w:sz w:val="16"/>
                <w:szCs w:val="16"/>
              </w:rPr>
              <w:t>1.602053</w:t>
            </w: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FF0000"/>
                <w:sz w:val="16"/>
                <w:szCs w:val="16"/>
              </w:rPr>
            </w:pPr>
            <w:r w:rsidRPr="00BA0FB0">
              <w:rPr>
                <w:rFonts w:ascii="Arial" w:hAnsi="Arial" w:cs="Arial"/>
                <w:color w:val="FF0000"/>
                <w:sz w:val="16"/>
                <w:szCs w:val="16"/>
              </w:rPr>
              <w:t>0.1603</w:t>
            </w:r>
          </w:p>
        </w:tc>
      </w:tr>
      <w:tr w:rsidR="0035366C" w:rsidRPr="00BA0FB0" w:rsidTr="00BA0FB0">
        <w:trPr>
          <w:trHeight w:val="230"/>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r w:rsidRPr="00BA0FB0">
              <w:rPr>
                <w:rFonts w:ascii="Arial" w:hAnsi="Arial" w:cs="Arial"/>
                <w:color w:val="000000"/>
                <w:sz w:val="16"/>
                <w:szCs w:val="16"/>
              </w:rPr>
              <w:t>INVESTASI</w:t>
            </w: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-3.13E-07</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2.41E-05</w:t>
            </w: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FF0000"/>
                <w:sz w:val="16"/>
                <w:szCs w:val="16"/>
              </w:rPr>
            </w:pPr>
            <w:r w:rsidRPr="00BA0FB0">
              <w:rPr>
                <w:rFonts w:ascii="Arial" w:hAnsi="Arial" w:cs="Arial"/>
                <w:color w:val="FF0000"/>
                <w:sz w:val="16"/>
                <w:szCs w:val="16"/>
              </w:rPr>
              <w:t>-0.012960</w:t>
            </w: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FF0000"/>
                <w:sz w:val="16"/>
                <w:szCs w:val="16"/>
              </w:rPr>
            </w:pPr>
            <w:r w:rsidRPr="00BA0FB0">
              <w:rPr>
                <w:rFonts w:ascii="Arial" w:hAnsi="Arial" w:cs="Arial"/>
                <w:color w:val="FF0000"/>
                <w:sz w:val="16"/>
                <w:szCs w:val="16"/>
              </w:rPr>
              <w:t>0.9901</w:t>
            </w:r>
          </w:p>
        </w:tc>
      </w:tr>
      <w:tr w:rsidR="0035366C" w:rsidRPr="00BA0FB0" w:rsidTr="00BA0FB0">
        <w:trPr>
          <w:trHeight w:hRule="exact" w:val="92"/>
        </w:trPr>
        <w:tc>
          <w:tcPr>
            <w:tcW w:w="2683"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467"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double" w:sz="6" w:space="2" w:color="auto"/>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hRule="exact" w:val="137"/>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FF0000"/>
                <w:sz w:val="16"/>
                <w:szCs w:val="16"/>
              </w:rPr>
            </w:pP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FF0000"/>
                <w:sz w:val="16"/>
                <w:szCs w:val="16"/>
              </w:rPr>
            </w:pP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607"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jc w:val="center"/>
              <w:rPr>
                <w:rFonts w:ascii="Arial" w:hAnsi="Arial" w:cs="Arial"/>
                <w:color w:val="000000"/>
                <w:sz w:val="16"/>
                <w:szCs w:val="16"/>
              </w:rPr>
            </w:pPr>
          </w:p>
        </w:tc>
      </w:tr>
      <w:tr w:rsidR="0035366C" w:rsidRPr="00BA0FB0" w:rsidTr="00BA0FB0">
        <w:trPr>
          <w:trHeight w:val="230"/>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rPr>
                <w:rFonts w:ascii="Arial" w:hAnsi="Arial" w:cs="Arial"/>
                <w:color w:val="FF0000"/>
                <w:sz w:val="16"/>
                <w:szCs w:val="16"/>
              </w:rPr>
            </w:pPr>
            <w:r w:rsidRPr="00BA0FB0">
              <w:rPr>
                <w:rFonts w:ascii="Arial" w:hAnsi="Arial" w:cs="Arial"/>
                <w:color w:val="FF0000"/>
                <w:sz w:val="16"/>
                <w:szCs w:val="16"/>
              </w:rPr>
              <w:t>R-squared</w:t>
            </w: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FF0000"/>
                <w:sz w:val="16"/>
                <w:szCs w:val="16"/>
              </w:rPr>
            </w:pPr>
            <w:r w:rsidRPr="00BA0FB0">
              <w:rPr>
                <w:rFonts w:ascii="Arial" w:hAnsi="Arial" w:cs="Arial"/>
                <w:color w:val="FF0000"/>
                <w:sz w:val="16"/>
                <w:szCs w:val="16"/>
              </w:rPr>
              <w:t>0.823820</w:t>
            </w:r>
          </w:p>
        </w:tc>
        <w:tc>
          <w:tcPr>
            <w:tcW w:w="3214" w:type="dxa"/>
            <w:gridSpan w:val="2"/>
            <w:tcBorders>
              <w:top w:val="nil"/>
              <w:left w:val="nil"/>
              <w:bottom w:val="nil"/>
              <w:right w:val="nil"/>
            </w:tcBorders>
            <w:vAlign w:val="bottom"/>
          </w:tcPr>
          <w:p w:rsidR="0035366C" w:rsidRPr="00BA0FB0" w:rsidRDefault="0035366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Mean dependent var</w:t>
            </w: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66.63667</w:t>
            </w:r>
          </w:p>
        </w:tc>
      </w:tr>
      <w:tr w:rsidR="0035366C" w:rsidRPr="00BA0FB0" w:rsidTr="00BA0FB0">
        <w:trPr>
          <w:trHeight w:val="230"/>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Adjusted R-squared</w:t>
            </w: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0.765094</w:t>
            </w:r>
          </w:p>
        </w:tc>
        <w:tc>
          <w:tcPr>
            <w:tcW w:w="3214" w:type="dxa"/>
            <w:gridSpan w:val="2"/>
            <w:tcBorders>
              <w:top w:val="nil"/>
              <w:left w:val="nil"/>
              <w:bottom w:val="nil"/>
              <w:right w:val="nil"/>
            </w:tcBorders>
            <w:vAlign w:val="bottom"/>
          </w:tcPr>
          <w:p w:rsidR="0035366C" w:rsidRPr="00BA0FB0" w:rsidRDefault="0035366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S.D. dependent var</w:t>
            </w: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2.254734</w:t>
            </w:r>
          </w:p>
        </w:tc>
      </w:tr>
      <w:tr w:rsidR="0035366C" w:rsidRPr="00BA0FB0" w:rsidTr="00BA0FB0">
        <w:trPr>
          <w:trHeight w:val="230"/>
        </w:trPr>
        <w:tc>
          <w:tcPr>
            <w:tcW w:w="2683" w:type="dxa"/>
            <w:tcBorders>
              <w:top w:val="nil"/>
              <w:left w:val="nil"/>
              <w:bottom w:val="nil"/>
              <w:right w:val="nil"/>
            </w:tcBorders>
            <w:vAlign w:val="bottom"/>
          </w:tcPr>
          <w:p w:rsidR="0035366C" w:rsidRPr="00BA0FB0" w:rsidRDefault="0035366C" w:rsidP="0074094B">
            <w:pPr>
              <w:autoSpaceDE w:val="0"/>
              <w:autoSpaceDN w:val="0"/>
              <w:adjustRightInd w:val="0"/>
              <w:spacing w:after="0"/>
              <w:rPr>
                <w:rFonts w:ascii="Arial" w:hAnsi="Arial" w:cs="Arial"/>
                <w:color w:val="000000"/>
                <w:sz w:val="16"/>
                <w:szCs w:val="16"/>
              </w:rPr>
            </w:pPr>
            <w:r w:rsidRPr="00BA0FB0">
              <w:rPr>
                <w:rFonts w:ascii="Arial" w:hAnsi="Arial" w:cs="Arial"/>
                <w:color w:val="000000"/>
                <w:sz w:val="16"/>
                <w:szCs w:val="16"/>
              </w:rPr>
              <w:t>S.E. of regression</w:t>
            </w:r>
          </w:p>
        </w:tc>
        <w:tc>
          <w:tcPr>
            <w:tcW w:w="1467"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1.092805</w:t>
            </w:r>
          </w:p>
        </w:tc>
        <w:tc>
          <w:tcPr>
            <w:tcW w:w="3214" w:type="dxa"/>
            <w:gridSpan w:val="2"/>
            <w:tcBorders>
              <w:top w:val="nil"/>
              <w:left w:val="nil"/>
              <w:bottom w:val="nil"/>
              <w:right w:val="nil"/>
            </w:tcBorders>
            <w:vAlign w:val="bottom"/>
          </w:tcPr>
          <w:p w:rsidR="0035366C" w:rsidRPr="00BA0FB0" w:rsidRDefault="0035366C" w:rsidP="0074094B">
            <w:pPr>
              <w:autoSpaceDE w:val="0"/>
              <w:autoSpaceDN w:val="0"/>
              <w:adjustRightInd w:val="0"/>
              <w:spacing w:after="0"/>
              <w:ind w:right="10"/>
              <w:rPr>
                <w:rFonts w:ascii="Arial" w:hAnsi="Arial" w:cs="Arial"/>
                <w:color w:val="000000"/>
                <w:sz w:val="16"/>
                <w:szCs w:val="16"/>
              </w:rPr>
            </w:pPr>
            <w:r w:rsidRPr="00BA0FB0">
              <w:rPr>
                <w:rFonts w:ascii="Arial" w:hAnsi="Arial" w:cs="Arial"/>
                <w:color w:val="000000"/>
                <w:sz w:val="16"/>
                <w:szCs w:val="16"/>
              </w:rPr>
              <w:t>    Akaike info criterion</w:t>
            </w:r>
          </w:p>
        </w:tc>
        <w:tc>
          <w:tcPr>
            <w:tcW w:w="1326" w:type="dxa"/>
            <w:tcBorders>
              <w:top w:val="nil"/>
              <w:left w:val="nil"/>
              <w:bottom w:val="nil"/>
              <w:right w:val="nil"/>
            </w:tcBorders>
            <w:vAlign w:val="bottom"/>
          </w:tcPr>
          <w:p w:rsidR="0035366C" w:rsidRPr="00BA0FB0" w:rsidRDefault="0035366C" w:rsidP="0074094B">
            <w:pPr>
              <w:autoSpaceDE w:val="0"/>
              <w:autoSpaceDN w:val="0"/>
              <w:adjustRightInd w:val="0"/>
              <w:spacing w:after="0"/>
              <w:ind w:right="10"/>
              <w:jc w:val="right"/>
              <w:rPr>
                <w:rFonts w:ascii="Arial" w:hAnsi="Arial" w:cs="Arial"/>
                <w:color w:val="000000"/>
                <w:sz w:val="16"/>
                <w:szCs w:val="16"/>
              </w:rPr>
            </w:pPr>
            <w:r w:rsidRPr="00BA0FB0">
              <w:rPr>
                <w:rFonts w:ascii="Arial" w:hAnsi="Arial" w:cs="Arial"/>
                <w:color w:val="000000"/>
                <w:sz w:val="16"/>
                <w:szCs w:val="16"/>
              </w:rPr>
              <w:t>3.276574</w:t>
            </w:r>
          </w:p>
        </w:tc>
      </w:tr>
      <w:tr w:rsidR="0035366C" w:rsidRPr="009327EC" w:rsidTr="00BA0FB0">
        <w:trPr>
          <w:trHeight w:val="230"/>
        </w:trPr>
        <w:tc>
          <w:tcPr>
            <w:tcW w:w="2683" w:type="dxa"/>
            <w:tcBorders>
              <w:top w:val="nil"/>
              <w:left w:val="nil"/>
              <w:bottom w:val="nil"/>
              <w:right w:val="nil"/>
            </w:tcBorders>
            <w:vAlign w:val="bottom"/>
          </w:tcPr>
          <w:p w:rsidR="0035366C" w:rsidRPr="009327EC" w:rsidRDefault="0035366C" w:rsidP="0074094B">
            <w:pPr>
              <w:autoSpaceDE w:val="0"/>
              <w:autoSpaceDN w:val="0"/>
              <w:adjustRightInd w:val="0"/>
              <w:spacing w:after="0"/>
              <w:rPr>
                <w:rFonts w:ascii="Arial" w:hAnsi="Arial" w:cs="Arial"/>
                <w:color w:val="000000"/>
                <w:sz w:val="18"/>
                <w:szCs w:val="18"/>
              </w:rPr>
            </w:pPr>
            <w:r w:rsidRPr="009327EC">
              <w:rPr>
                <w:rFonts w:ascii="Arial" w:hAnsi="Arial" w:cs="Arial"/>
                <w:color w:val="000000"/>
                <w:sz w:val="18"/>
                <w:szCs w:val="18"/>
              </w:rPr>
              <w:t>Sum squared resid</w:t>
            </w:r>
          </w:p>
        </w:tc>
        <w:tc>
          <w:tcPr>
            <w:tcW w:w="1467"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right"/>
              <w:rPr>
                <w:rFonts w:ascii="Arial" w:hAnsi="Arial" w:cs="Arial"/>
                <w:color w:val="000000"/>
                <w:sz w:val="18"/>
                <w:szCs w:val="18"/>
              </w:rPr>
            </w:pPr>
            <w:r w:rsidRPr="009327EC">
              <w:rPr>
                <w:rFonts w:ascii="Arial" w:hAnsi="Arial" w:cs="Arial"/>
                <w:color w:val="000000"/>
                <w:sz w:val="18"/>
                <w:szCs w:val="18"/>
              </w:rPr>
              <w:t>7.165338</w:t>
            </w:r>
          </w:p>
        </w:tc>
        <w:tc>
          <w:tcPr>
            <w:tcW w:w="3214" w:type="dxa"/>
            <w:gridSpan w:val="2"/>
            <w:tcBorders>
              <w:top w:val="nil"/>
              <w:left w:val="nil"/>
              <w:bottom w:val="nil"/>
              <w:right w:val="nil"/>
            </w:tcBorders>
            <w:vAlign w:val="bottom"/>
          </w:tcPr>
          <w:p w:rsidR="0035366C" w:rsidRPr="009327EC" w:rsidRDefault="0035366C" w:rsidP="0074094B">
            <w:pPr>
              <w:autoSpaceDE w:val="0"/>
              <w:autoSpaceDN w:val="0"/>
              <w:adjustRightInd w:val="0"/>
              <w:spacing w:after="0"/>
              <w:ind w:right="10"/>
              <w:rPr>
                <w:rFonts w:ascii="Arial" w:hAnsi="Arial" w:cs="Arial"/>
                <w:color w:val="000000"/>
                <w:sz w:val="18"/>
                <w:szCs w:val="18"/>
              </w:rPr>
            </w:pPr>
            <w:r w:rsidRPr="009327EC">
              <w:rPr>
                <w:rFonts w:ascii="Arial" w:hAnsi="Arial" w:cs="Arial"/>
                <w:color w:val="000000"/>
                <w:sz w:val="18"/>
                <w:szCs w:val="18"/>
              </w:rPr>
              <w:t>    Schwarz criterion</w:t>
            </w:r>
          </w:p>
        </w:tc>
        <w:tc>
          <w:tcPr>
            <w:tcW w:w="1326"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right"/>
              <w:rPr>
                <w:rFonts w:ascii="Arial" w:hAnsi="Arial" w:cs="Arial"/>
                <w:color w:val="000000"/>
                <w:sz w:val="18"/>
                <w:szCs w:val="18"/>
              </w:rPr>
            </w:pPr>
            <w:r w:rsidRPr="009327EC">
              <w:rPr>
                <w:rFonts w:ascii="Arial" w:hAnsi="Arial" w:cs="Arial"/>
                <w:color w:val="000000"/>
                <w:sz w:val="18"/>
                <w:szCs w:val="18"/>
              </w:rPr>
              <w:t>3.342316</w:t>
            </w:r>
          </w:p>
        </w:tc>
      </w:tr>
      <w:tr w:rsidR="0035366C" w:rsidRPr="009327EC" w:rsidTr="00BA0FB0">
        <w:trPr>
          <w:trHeight w:val="230"/>
        </w:trPr>
        <w:tc>
          <w:tcPr>
            <w:tcW w:w="2683" w:type="dxa"/>
            <w:tcBorders>
              <w:top w:val="nil"/>
              <w:left w:val="nil"/>
              <w:bottom w:val="nil"/>
              <w:right w:val="nil"/>
            </w:tcBorders>
            <w:vAlign w:val="bottom"/>
          </w:tcPr>
          <w:p w:rsidR="0035366C" w:rsidRPr="009327EC" w:rsidRDefault="0035366C" w:rsidP="0074094B">
            <w:pPr>
              <w:autoSpaceDE w:val="0"/>
              <w:autoSpaceDN w:val="0"/>
              <w:adjustRightInd w:val="0"/>
              <w:spacing w:after="0"/>
              <w:rPr>
                <w:rFonts w:ascii="Arial" w:hAnsi="Arial" w:cs="Arial"/>
                <w:color w:val="000000"/>
                <w:sz w:val="18"/>
                <w:szCs w:val="18"/>
              </w:rPr>
            </w:pPr>
            <w:r w:rsidRPr="009327EC">
              <w:rPr>
                <w:rFonts w:ascii="Arial" w:hAnsi="Arial" w:cs="Arial"/>
                <w:color w:val="000000"/>
                <w:sz w:val="18"/>
                <w:szCs w:val="18"/>
              </w:rPr>
              <w:t>Log likelihood</w:t>
            </w:r>
          </w:p>
        </w:tc>
        <w:tc>
          <w:tcPr>
            <w:tcW w:w="1467"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right"/>
              <w:rPr>
                <w:rFonts w:ascii="Arial" w:hAnsi="Arial" w:cs="Arial"/>
                <w:color w:val="000000"/>
                <w:sz w:val="18"/>
                <w:szCs w:val="18"/>
              </w:rPr>
            </w:pPr>
            <w:r w:rsidRPr="009327EC">
              <w:rPr>
                <w:rFonts w:ascii="Arial" w:hAnsi="Arial" w:cs="Arial"/>
                <w:color w:val="000000"/>
                <w:sz w:val="18"/>
                <w:szCs w:val="18"/>
              </w:rPr>
              <w:t>-11.74458</w:t>
            </w:r>
          </w:p>
        </w:tc>
        <w:tc>
          <w:tcPr>
            <w:tcW w:w="3214" w:type="dxa"/>
            <w:gridSpan w:val="2"/>
            <w:tcBorders>
              <w:top w:val="nil"/>
              <w:left w:val="nil"/>
              <w:bottom w:val="nil"/>
              <w:right w:val="nil"/>
            </w:tcBorders>
            <w:vAlign w:val="bottom"/>
          </w:tcPr>
          <w:p w:rsidR="0035366C" w:rsidRPr="009327EC" w:rsidRDefault="0035366C" w:rsidP="0074094B">
            <w:pPr>
              <w:autoSpaceDE w:val="0"/>
              <w:autoSpaceDN w:val="0"/>
              <w:adjustRightInd w:val="0"/>
              <w:spacing w:after="0"/>
              <w:ind w:right="10"/>
              <w:rPr>
                <w:rFonts w:ascii="Arial" w:hAnsi="Arial" w:cs="Arial"/>
                <w:color w:val="000000"/>
                <w:sz w:val="18"/>
                <w:szCs w:val="18"/>
              </w:rPr>
            </w:pPr>
            <w:r w:rsidRPr="009327EC">
              <w:rPr>
                <w:rFonts w:ascii="Arial" w:hAnsi="Arial" w:cs="Arial"/>
                <w:color w:val="000000"/>
                <w:sz w:val="18"/>
                <w:szCs w:val="18"/>
              </w:rPr>
              <w:t>    Hannan-Quinn criter.</w:t>
            </w:r>
          </w:p>
        </w:tc>
        <w:tc>
          <w:tcPr>
            <w:tcW w:w="1326"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right"/>
              <w:rPr>
                <w:rFonts w:ascii="Arial" w:hAnsi="Arial" w:cs="Arial"/>
                <w:color w:val="000000"/>
                <w:sz w:val="18"/>
                <w:szCs w:val="18"/>
              </w:rPr>
            </w:pPr>
            <w:r w:rsidRPr="009327EC">
              <w:rPr>
                <w:rFonts w:ascii="Arial" w:hAnsi="Arial" w:cs="Arial"/>
                <w:color w:val="000000"/>
                <w:sz w:val="18"/>
                <w:szCs w:val="18"/>
              </w:rPr>
              <w:t>3.134704</w:t>
            </w:r>
          </w:p>
        </w:tc>
      </w:tr>
      <w:tr w:rsidR="0035366C" w:rsidRPr="009327EC" w:rsidTr="00BA0FB0">
        <w:trPr>
          <w:trHeight w:val="230"/>
        </w:trPr>
        <w:tc>
          <w:tcPr>
            <w:tcW w:w="2683" w:type="dxa"/>
            <w:tcBorders>
              <w:top w:val="nil"/>
              <w:left w:val="nil"/>
              <w:bottom w:val="nil"/>
              <w:right w:val="nil"/>
            </w:tcBorders>
            <w:vAlign w:val="bottom"/>
          </w:tcPr>
          <w:p w:rsidR="0035366C" w:rsidRPr="009327EC" w:rsidRDefault="0035366C" w:rsidP="0074094B">
            <w:pPr>
              <w:autoSpaceDE w:val="0"/>
              <w:autoSpaceDN w:val="0"/>
              <w:adjustRightInd w:val="0"/>
              <w:spacing w:after="0"/>
              <w:rPr>
                <w:rFonts w:ascii="Arial" w:hAnsi="Arial" w:cs="Arial"/>
                <w:color w:val="00B050"/>
                <w:sz w:val="18"/>
                <w:szCs w:val="18"/>
              </w:rPr>
            </w:pPr>
            <w:r w:rsidRPr="009327EC">
              <w:rPr>
                <w:rFonts w:ascii="Arial" w:hAnsi="Arial" w:cs="Arial"/>
                <w:color w:val="00B050"/>
                <w:sz w:val="18"/>
                <w:szCs w:val="18"/>
              </w:rPr>
              <w:t>F-statistic</w:t>
            </w:r>
          </w:p>
        </w:tc>
        <w:tc>
          <w:tcPr>
            <w:tcW w:w="1467"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right"/>
              <w:rPr>
                <w:rFonts w:ascii="Arial" w:hAnsi="Arial" w:cs="Arial"/>
                <w:color w:val="00B050"/>
                <w:sz w:val="18"/>
                <w:szCs w:val="18"/>
              </w:rPr>
            </w:pPr>
            <w:r w:rsidRPr="009327EC">
              <w:rPr>
                <w:rFonts w:ascii="Arial" w:hAnsi="Arial" w:cs="Arial"/>
                <w:color w:val="00B050"/>
                <w:sz w:val="18"/>
                <w:szCs w:val="18"/>
              </w:rPr>
              <w:t>14.02806</w:t>
            </w:r>
          </w:p>
        </w:tc>
        <w:tc>
          <w:tcPr>
            <w:tcW w:w="3214" w:type="dxa"/>
            <w:gridSpan w:val="2"/>
            <w:tcBorders>
              <w:top w:val="nil"/>
              <w:left w:val="nil"/>
              <w:bottom w:val="nil"/>
              <w:right w:val="nil"/>
            </w:tcBorders>
            <w:vAlign w:val="bottom"/>
          </w:tcPr>
          <w:p w:rsidR="0035366C" w:rsidRPr="009327EC" w:rsidRDefault="0035366C" w:rsidP="0074094B">
            <w:pPr>
              <w:autoSpaceDE w:val="0"/>
              <w:autoSpaceDN w:val="0"/>
              <w:adjustRightInd w:val="0"/>
              <w:spacing w:after="0"/>
              <w:ind w:right="10"/>
              <w:rPr>
                <w:rFonts w:ascii="Arial" w:hAnsi="Arial" w:cs="Arial"/>
                <w:color w:val="FF0000"/>
                <w:sz w:val="18"/>
                <w:szCs w:val="18"/>
              </w:rPr>
            </w:pPr>
            <w:r w:rsidRPr="009327EC">
              <w:rPr>
                <w:rFonts w:ascii="Arial" w:hAnsi="Arial" w:cs="Arial"/>
                <w:color w:val="FF0000"/>
                <w:sz w:val="18"/>
                <w:szCs w:val="18"/>
              </w:rPr>
              <w:t>    Durbin-Watson stat</w:t>
            </w:r>
          </w:p>
        </w:tc>
        <w:tc>
          <w:tcPr>
            <w:tcW w:w="1326"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right"/>
              <w:rPr>
                <w:rFonts w:ascii="Arial" w:hAnsi="Arial" w:cs="Arial"/>
                <w:color w:val="FF0000"/>
                <w:sz w:val="18"/>
                <w:szCs w:val="18"/>
              </w:rPr>
            </w:pPr>
            <w:r w:rsidRPr="009327EC">
              <w:rPr>
                <w:rFonts w:ascii="Arial" w:hAnsi="Arial" w:cs="Arial"/>
                <w:color w:val="FF0000"/>
                <w:sz w:val="18"/>
                <w:szCs w:val="18"/>
              </w:rPr>
              <w:t>1.144592</w:t>
            </w:r>
          </w:p>
        </w:tc>
      </w:tr>
      <w:tr w:rsidR="0035366C" w:rsidRPr="009327EC" w:rsidTr="00BA0FB0">
        <w:trPr>
          <w:trHeight w:val="230"/>
        </w:trPr>
        <w:tc>
          <w:tcPr>
            <w:tcW w:w="2683" w:type="dxa"/>
            <w:tcBorders>
              <w:top w:val="nil"/>
              <w:left w:val="nil"/>
              <w:bottom w:val="nil"/>
              <w:right w:val="nil"/>
            </w:tcBorders>
            <w:vAlign w:val="bottom"/>
          </w:tcPr>
          <w:p w:rsidR="0035366C" w:rsidRPr="009327EC" w:rsidRDefault="0035366C" w:rsidP="0074094B">
            <w:pPr>
              <w:autoSpaceDE w:val="0"/>
              <w:autoSpaceDN w:val="0"/>
              <w:adjustRightInd w:val="0"/>
              <w:spacing w:after="0"/>
              <w:rPr>
                <w:rFonts w:ascii="Arial" w:hAnsi="Arial" w:cs="Arial"/>
                <w:color w:val="00B050"/>
                <w:sz w:val="18"/>
                <w:szCs w:val="18"/>
              </w:rPr>
            </w:pPr>
            <w:r w:rsidRPr="009327EC">
              <w:rPr>
                <w:rFonts w:ascii="Arial" w:hAnsi="Arial" w:cs="Arial"/>
                <w:color w:val="00B050"/>
                <w:sz w:val="18"/>
                <w:szCs w:val="18"/>
              </w:rPr>
              <w:t>Prob(F-statistic)</w:t>
            </w:r>
          </w:p>
        </w:tc>
        <w:tc>
          <w:tcPr>
            <w:tcW w:w="1467"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right"/>
              <w:rPr>
                <w:rFonts w:ascii="Arial" w:hAnsi="Arial" w:cs="Arial"/>
                <w:color w:val="00B050"/>
                <w:sz w:val="18"/>
                <w:szCs w:val="18"/>
              </w:rPr>
            </w:pPr>
            <w:r w:rsidRPr="009327EC">
              <w:rPr>
                <w:rFonts w:ascii="Arial" w:hAnsi="Arial" w:cs="Arial"/>
                <w:color w:val="00B050"/>
                <w:sz w:val="18"/>
                <w:szCs w:val="18"/>
              </w:rPr>
              <w:t>0.005469</w:t>
            </w:r>
          </w:p>
        </w:tc>
        <w:tc>
          <w:tcPr>
            <w:tcW w:w="1607"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center"/>
              <w:rPr>
                <w:rFonts w:ascii="Arial" w:hAnsi="Arial" w:cs="Arial"/>
                <w:color w:val="000000"/>
                <w:sz w:val="18"/>
                <w:szCs w:val="18"/>
              </w:rPr>
            </w:pPr>
          </w:p>
        </w:tc>
        <w:tc>
          <w:tcPr>
            <w:tcW w:w="1607"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center"/>
              <w:rPr>
                <w:rFonts w:ascii="Arial" w:hAnsi="Arial" w:cs="Arial"/>
                <w:color w:val="000000"/>
                <w:sz w:val="18"/>
                <w:szCs w:val="18"/>
              </w:rPr>
            </w:pPr>
          </w:p>
        </w:tc>
        <w:tc>
          <w:tcPr>
            <w:tcW w:w="1326" w:type="dxa"/>
            <w:tcBorders>
              <w:top w:val="nil"/>
              <w:left w:val="nil"/>
              <w:bottom w:val="nil"/>
              <w:right w:val="nil"/>
            </w:tcBorders>
            <w:vAlign w:val="bottom"/>
          </w:tcPr>
          <w:p w:rsidR="0035366C" w:rsidRPr="009327EC" w:rsidRDefault="0035366C" w:rsidP="0074094B">
            <w:pPr>
              <w:autoSpaceDE w:val="0"/>
              <w:autoSpaceDN w:val="0"/>
              <w:adjustRightInd w:val="0"/>
              <w:spacing w:after="0"/>
              <w:ind w:right="10"/>
              <w:jc w:val="center"/>
              <w:rPr>
                <w:rFonts w:ascii="Arial" w:hAnsi="Arial" w:cs="Arial"/>
                <w:color w:val="000000"/>
                <w:sz w:val="18"/>
                <w:szCs w:val="18"/>
              </w:rPr>
            </w:pPr>
          </w:p>
        </w:tc>
      </w:tr>
      <w:tr w:rsidR="0035366C" w:rsidRPr="009327EC" w:rsidTr="00BA0FB0">
        <w:trPr>
          <w:trHeight w:hRule="exact" w:val="181"/>
        </w:trPr>
        <w:tc>
          <w:tcPr>
            <w:tcW w:w="2683" w:type="dxa"/>
            <w:tcBorders>
              <w:top w:val="nil"/>
              <w:left w:val="nil"/>
              <w:bottom w:val="double" w:sz="6" w:space="0" w:color="auto"/>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c>
          <w:tcPr>
            <w:tcW w:w="1467" w:type="dxa"/>
            <w:tcBorders>
              <w:top w:val="nil"/>
              <w:left w:val="nil"/>
              <w:bottom w:val="double" w:sz="6" w:space="0" w:color="auto"/>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c>
          <w:tcPr>
            <w:tcW w:w="1607" w:type="dxa"/>
            <w:tcBorders>
              <w:top w:val="nil"/>
              <w:left w:val="nil"/>
              <w:bottom w:val="double" w:sz="6" w:space="0" w:color="auto"/>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c>
          <w:tcPr>
            <w:tcW w:w="1607" w:type="dxa"/>
            <w:tcBorders>
              <w:top w:val="nil"/>
              <w:left w:val="nil"/>
              <w:bottom w:val="double" w:sz="6" w:space="0" w:color="auto"/>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c>
          <w:tcPr>
            <w:tcW w:w="1326" w:type="dxa"/>
            <w:tcBorders>
              <w:top w:val="nil"/>
              <w:left w:val="nil"/>
              <w:bottom w:val="double" w:sz="6" w:space="0" w:color="auto"/>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r>
      <w:tr w:rsidR="0035366C" w:rsidRPr="009327EC" w:rsidTr="00BA0FB0">
        <w:trPr>
          <w:trHeight w:hRule="exact" w:val="137"/>
        </w:trPr>
        <w:tc>
          <w:tcPr>
            <w:tcW w:w="2683" w:type="dxa"/>
            <w:tcBorders>
              <w:top w:val="nil"/>
              <w:left w:val="nil"/>
              <w:bottom w:val="nil"/>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c>
          <w:tcPr>
            <w:tcW w:w="1467" w:type="dxa"/>
            <w:tcBorders>
              <w:top w:val="nil"/>
              <w:left w:val="nil"/>
              <w:bottom w:val="nil"/>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c>
          <w:tcPr>
            <w:tcW w:w="1607" w:type="dxa"/>
            <w:tcBorders>
              <w:top w:val="nil"/>
              <w:left w:val="nil"/>
              <w:bottom w:val="nil"/>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c>
          <w:tcPr>
            <w:tcW w:w="1607" w:type="dxa"/>
            <w:tcBorders>
              <w:top w:val="nil"/>
              <w:left w:val="nil"/>
              <w:bottom w:val="nil"/>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c>
          <w:tcPr>
            <w:tcW w:w="1326" w:type="dxa"/>
            <w:tcBorders>
              <w:top w:val="nil"/>
              <w:left w:val="nil"/>
              <w:bottom w:val="nil"/>
              <w:right w:val="nil"/>
            </w:tcBorders>
            <w:vAlign w:val="bottom"/>
          </w:tcPr>
          <w:p w:rsidR="0035366C" w:rsidRPr="009327EC" w:rsidRDefault="0035366C" w:rsidP="0074094B">
            <w:pPr>
              <w:autoSpaceDE w:val="0"/>
              <w:autoSpaceDN w:val="0"/>
              <w:adjustRightInd w:val="0"/>
              <w:spacing w:after="0"/>
              <w:jc w:val="center"/>
              <w:rPr>
                <w:rFonts w:ascii="Arial" w:hAnsi="Arial" w:cs="Arial"/>
                <w:color w:val="000000"/>
                <w:sz w:val="18"/>
                <w:szCs w:val="18"/>
              </w:rPr>
            </w:pPr>
          </w:p>
        </w:tc>
      </w:tr>
    </w:tbl>
    <w:p w:rsidR="00CD5911" w:rsidRPr="000415D0" w:rsidRDefault="00CD5911" w:rsidP="005618AA">
      <w:pPr>
        <w:tabs>
          <w:tab w:val="left" w:pos="6540"/>
        </w:tabs>
        <w:spacing w:after="120"/>
        <w:jc w:val="both"/>
        <w:rPr>
          <w:rFonts w:ascii="Times New Roman" w:hAnsi="Times New Roman" w:cs="Times New Roman"/>
          <w:sz w:val="24"/>
          <w:szCs w:val="24"/>
        </w:rPr>
      </w:pPr>
    </w:p>
    <w:p w:rsidR="00CD5911" w:rsidRDefault="00CD5911" w:rsidP="005618AA">
      <w:pPr>
        <w:pStyle w:val="ListParagraph"/>
        <w:tabs>
          <w:tab w:val="left" w:pos="6540"/>
        </w:tabs>
        <w:spacing w:after="120"/>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data yang diolah dengan bantuan program Eviuws dapat diperoleh hasil analisi sebagai berikut, Angka R-squared diperoleh sebesar 0,823820 yang mengambarkan asumsi sangat kuat yang berarti, 82%  Indeks Pembangunan manusia (IPM) Kota Singkawang dipengaruhi oleh Pengeluaran Pemerintah dan Investasi swasta, sedangkan 18% dipengaruhi faktor luar. </w:t>
      </w:r>
    </w:p>
    <w:p w:rsidR="00CD5911"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Sedangkan jika hasil dari hasil analisis F hitung yang didapat dari hasil olah dengan dibantu program Eviuws diperoleh angka 14, 028, jika di bandingkan dengan F tabel dengan 9 variabel dan 3 indikator di peroleh angka  3,86. Dari gambaran tersebut dapat diasumsikan jika variabel pengeluaran pemerintah dan investasi swasta  bersama-sama berpengaruh sevcara signifikan terhadap Indeks Pembangunan manusia</w:t>
      </w:r>
      <w:r w:rsidR="009327EC">
        <w:rPr>
          <w:rFonts w:ascii="Times New Roman" w:hAnsi="Times New Roman" w:cs="Times New Roman"/>
          <w:sz w:val="24"/>
          <w:szCs w:val="24"/>
        </w:rPr>
        <w:t xml:space="preserve"> (IPM), artinya Hipotesis Ha  diterima. </w:t>
      </w:r>
    </w:p>
    <w:p w:rsidR="005618AA" w:rsidRDefault="005618AA" w:rsidP="0074094B">
      <w:pPr>
        <w:pStyle w:val="ListParagraph"/>
        <w:tabs>
          <w:tab w:val="left" w:pos="6540"/>
        </w:tabs>
        <w:ind w:left="0" w:firstLine="851"/>
        <w:jc w:val="both"/>
        <w:rPr>
          <w:rFonts w:ascii="Times New Roman" w:hAnsi="Times New Roman" w:cs="Times New Roman"/>
          <w:sz w:val="24"/>
          <w:szCs w:val="24"/>
        </w:rPr>
      </w:pPr>
    </w:p>
    <w:p w:rsidR="005618AA" w:rsidRDefault="005618AA" w:rsidP="0074094B">
      <w:pPr>
        <w:pStyle w:val="ListParagraph"/>
        <w:tabs>
          <w:tab w:val="left" w:pos="6540"/>
        </w:tabs>
        <w:ind w:left="0" w:firstLine="851"/>
        <w:jc w:val="both"/>
        <w:rPr>
          <w:rFonts w:ascii="Times New Roman" w:hAnsi="Times New Roman" w:cs="Times New Roman"/>
          <w:sz w:val="24"/>
          <w:szCs w:val="24"/>
        </w:rPr>
      </w:pPr>
    </w:p>
    <w:p w:rsidR="000415D0" w:rsidRPr="009327EC" w:rsidRDefault="000415D0" w:rsidP="0074094B">
      <w:pPr>
        <w:pStyle w:val="ListParagraph"/>
        <w:tabs>
          <w:tab w:val="left" w:pos="6540"/>
        </w:tabs>
        <w:ind w:left="0" w:firstLine="851"/>
        <w:jc w:val="both"/>
        <w:rPr>
          <w:rFonts w:ascii="Times New Roman" w:hAnsi="Times New Roman" w:cs="Times New Roman"/>
          <w:sz w:val="24"/>
          <w:szCs w:val="24"/>
        </w:rPr>
      </w:pPr>
    </w:p>
    <w:p w:rsidR="00CD5911" w:rsidRPr="009327EC" w:rsidRDefault="00A844CD" w:rsidP="0074094B">
      <w:pPr>
        <w:pStyle w:val="ListParagraph"/>
        <w:tabs>
          <w:tab w:val="left" w:pos="6540"/>
        </w:tabs>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2.1.7</w:t>
      </w:r>
      <w:r w:rsidR="000415D0">
        <w:rPr>
          <w:rFonts w:ascii="Times New Roman" w:hAnsi="Times New Roman" w:cs="Times New Roman"/>
          <w:b/>
          <w:sz w:val="24"/>
          <w:szCs w:val="24"/>
        </w:rPr>
        <w:t>.</w:t>
      </w:r>
      <w:r w:rsidR="00CD5911">
        <w:rPr>
          <w:rFonts w:ascii="Times New Roman" w:hAnsi="Times New Roman" w:cs="Times New Roman"/>
          <w:b/>
          <w:sz w:val="24"/>
          <w:szCs w:val="24"/>
        </w:rPr>
        <w:t xml:space="preserve"> </w:t>
      </w:r>
      <w:r w:rsidR="00CD5911" w:rsidRPr="002F3925">
        <w:rPr>
          <w:rFonts w:ascii="Times New Roman" w:hAnsi="Times New Roman" w:cs="Times New Roman"/>
          <w:b/>
          <w:sz w:val="24"/>
          <w:szCs w:val="24"/>
        </w:rPr>
        <w:t xml:space="preserve"> Uji </w:t>
      </w:r>
      <w:r w:rsidR="00CD5911">
        <w:rPr>
          <w:rFonts w:ascii="Times New Roman" w:hAnsi="Times New Roman" w:cs="Times New Roman"/>
          <w:b/>
          <w:sz w:val="24"/>
          <w:szCs w:val="24"/>
        </w:rPr>
        <w:t xml:space="preserve"> </w:t>
      </w:r>
      <w:r w:rsidR="00CD5911" w:rsidRPr="002F3925">
        <w:rPr>
          <w:rFonts w:ascii="Times New Roman" w:hAnsi="Times New Roman" w:cs="Times New Roman"/>
          <w:b/>
          <w:sz w:val="24"/>
          <w:szCs w:val="24"/>
        </w:rPr>
        <w:t xml:space="preserve">Signifikan </w:t>
      </w:r>
      <w:r w:rsidR="00CD5911">
        <w:rPr>
          <w:rFonts w:ascii="Times New Roman" w:hAnsi="Times New Roman" w:cs="Times New Roman"/>
          <w:b/>
          <w:sz w:val="24"/>
          <w:szCs w:val="24"/>
        </w:rPr>
        <w:t>I</w:t>
      </w:r>
      <w:r w:rsidR="00CD5911" w:rsidRPr="002F3925">
        <w:rPr>
          <w:rFonts w:ascii="Times New Roman" w:hAnsi="Times New Roman" w:cs="Times New Roman"/>
          <w:b/>
          <w:sz w:val="24"/>
          <w:szCs w:val="24"/>
        </w:rPr>
        <w:t>ndividual</w:t>
      </w:r>
    </w:p>
    <w:p w:rsidR="00CD5911"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Asumsi yang digunakan dengan mengunakan uji t hitung dapat diperoleh an</w:t>
      </w:r>
      <w:r w:rsidR="009327EC">
        <w:rPr>
          <w:rFonts w:ascii="Times New Roman" w:hAnsi="Times New Roman" w:cs="Times New Roman"/>
          <w:sz w:val="24"/>
          <w:szCs w:val="24"/>
        </w:rPr>
        <w:t xml:space="preserve">gka 1,602053, </w:t>
      </w:r>
      <w:r>
        <w:rPr>
          <w:rFonts w:ascii="Times New Roman" w:hAnsi="Times New Roman" w:cs="Times New Roman"/>
          <w:sz w:val="24"/>
          <w:szCs w:val="24"/>
        </w:rPr>
        <w:t xml:space="preserve"> untuk variabel pengeluaran pemerintah, apabila di bandingkan dengan angka t tabel dengan n 9  dan probabilitas 5% dan 3 variabel diperoleh angka 2,44691. Dari gambaran angka tersebut dapat diasumsikan bahwa pengeluaran pemerintah belum berpengaruh secara signifikan terhadap indeks pembangunan manusia (IPM) di Kota Singka</w:t>
      </w:r>
      <w:r w:rsidR="00A844CD">
        <w:rPr>
          <w:rFonts w:ascii="Times New Roman" w:hAnsi="Times New Roman" w:cs="Times New Roman"/>
          <w:sz w:val="24"/>
          <w:szCs w:val="24"/>
        </w:rPr>
        <w:t>wan.</w:t>
      </w:r>
      <w:r w:rsidR="009327EC">
        <w:rPr>
          <w:rFonts w:ascii="Times New Roman" w:hAnsi="Times New Roman" w:cs="Times New Roman"/>
          <w:sz w:val="24"/>
          <w:szCs w:val="24"/>
        </w:rPr>
        <w:t xml:space="preserve"> </w:t>
      </w:r>
    </w:p>
    <w:p w:rsidR="00A844CD" w:rsidRDefault="00CD5911"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Sedangkan untuk variabel investasi swasta dengan t hitungnya </w:t>
      </w:r>
      <w:r w:rsidR="009327EC">
        <w:rPr>
          <w:rFonts w:ascii="Times New Roman" w:hAnsi="Times New Roman" w:cs="Times New Roman"/>
          <w:sz w:val="24"/>
          <w:szCs w:val="24"/>
        </w:rPr>
        <w:t xml:space="preserve">sebesar - 0,012960, </w:t>
      </w:r>
      <w:r>
        <w:rPr>
          <w:rFonts w:ascii="Times New Roman" w:hAnsi="Times New Roman" w:cs="Times New Roman"/>
          <w:sz w:val="24"/>
          <w:szCs w:val="24"/>
        </w:rPr>
        <w:t>kondisi ini mengasums</w:t>
      </w:r>
      <w:r w:rsidR="009327EC">
        <w:rPr>
          <w:rFonts w:ascii="Times New Roman" w:hAnsi="Times New Roman" w:cs="Times New Roman"/>
          <w:sz w:val="24"/>
          <w:szCs w:val="24"/>
        </w:rPr>
        <w:t>ikan bahwa Investasi swasta di K</w:t>
      </w:r>
      <w:r>
        <w:rPr>
          <w:rFonts w:ascii="Times New Roman" w:hAnsi="Times New Roman" w:cs="Times New Roman"/>
          <w:sz w:val="24"/>
          <w:szCs w:val="24"/>
        </w:rPr>
        <w:t>ota Singkawang juga belum  berpengaruh secara signifikan terhadap Indeks pembangunan manusia (IP</w:t>
      </w:r>
      <w:r w:rsidR="00A844CD">
        <w:rPr>
          <w:rFonts w:ascii="Times New Roman" w:hAnsi="Times New Roman" w:cs="Times New Roman"/>
          <w:sz w:val="24"/>
          <w:szCs w:val="24"/>
        </w:rPr>
        <w:t>M).</w:t>
      </w:r>
    </w:p>
    <w:p w:rsidR="00CD5911" w:rsidRPr="00A844CD" w:rsidRDefault="00A844CD" w:rsidP="005618AA">
      <w:pPr>
        <w:tabs>
          <w:tab w:val="left" w:pos="6540"/>
        </w:tabs>
        <w:spacing w:after="120"/>
        <w:ind w:left="567" w:hanging="567"/>
        <w:jc w:val="both"/>
        <w:rPr>
          <w:rFonts w:ascii="Times New Roman" w:hAnsi="Times New Roman" w:cs="Times New Roman"/>
          <w:b/>
          <w:sz w:val="24"/>
          <w:szCs w:val="24"/>
        </w:rPr>
      </w:pPr>
      <w:r w:rsidRPr="00A844CD">
        <w:rPr>
          <w:rFonts w:ascii="Times New Roman" w:hAnsi="Times New Roman" w:cs="Times New Roman"/>
          <w:b/>
          <w:sz w:val="24"/>
          <w:szCs w:val="24"/>
        </w:rPr>
        <w:t xml:space="preserve">2.2. </w:t>
      </w:r>
      <w:r>
        <w:rPr>
          <w:rFonts w:ascii="Times New Roman" w:hAnsi="Times New Roman" w:cs="Times New Roman"/>
          <w:b/>
          <w:sz w:val="24"/>
          <w:szCs w:val="24"/>
        </w:rPr>
        <w:t xml:space="preserve">    </w:t>
      </w:r>
      <w:r w:rsidRPr="00A844CD">
        <w:rPr>
          <w:rFonts w:ascii="Times New Roman" w:hAnsi="Times New Roman" w:cs="Times New Roman"/>
          <w:b/>
          <w:sz w:val="24"/>
          <w:szCs w:val="24"/>
        </w:rPr>
        <w:t>Pembahasan</w:t>
      </w:r>
      <w:r w:rsidR="009327EC" w:rsidRPr="00A844CD">
        <w:rPr>
          <w:rFonts w:ascii="Times New Roman" w:hAnsi="Times New Roman" w:cs="Times New Roman"/>
          <w:b/>
          <w:sz w:val="24"/>
          <w:szCs w:val="24"/>
        </w:rPr>
        <w:t xml:space="preserve"> </w:t>
      </w:r>
    </w:p>
    <w:p w:rsidR="00CD5911" w:rsidRPr="00D610D9" w:rsidRDefault="00A844CD" w:rsidP="005618AA">
      <w:pPr>
        <w:pStyle w:val="ListParagraph"/>
        <w:tabs>
          <w:tab w:val="left" w:pos="6540"/>
        </w:tabs>
        <w:spacing w:after="120"/>
        <w:ind w:left="709" w:hanging="709"/>
        <w:jc w:val="both"/>
        <w:rPr>
          <w:rFonts w:ascii="Times New Roman" w:hAnsi="Times New Roman" w:cs="Times New Roman"/>
          <w:b/>
          <w:sz w:val="24"/>
          <w:szCs w:val="24"/>
        </w:rPr>
      </w:pPr>
      <w:r>
        <w:rPr>
          <w:rFonts w:ascii="Times New Roman" w:hAnsi="Times New Roman" w:cs="Times New Roman"/>
          <w:b/>
          <w:sz w:val="24"/>
          <w:szCs w:val="24"/>
        </w:rPr>
        <w:t>2.2.1.</w:t>
      </w:r>
      <w:r w:rsidR="00CD5911" w:rsidRPr="00D610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D5911" w:rsidRPr="00D610D9">
        <w:rPr>
          <w:rFonts w:ascii="Times New Roman" w:hAnsi="Times New Roman" w:cs="Times New Roman"/>
          <w:b/>
          <w:sz w:val="24"/>
          <w:szCs w:val="24"/>
        </w:rPr>
        <w:t>Pengaruh Pengeluaran Pemerintah, Investasi Swasta  terhadap In</w:t>
      </w:r>
      <w:r w:rsidR="00CD5911">
        <w:rPr>
          <w:rFonts w:ascii="Times New Roman" w:hAnsi="Times New Roman" w:cs="Times New Roman"/>
          <w:b/>
          <w:sz w:val="24"/>
          <w:szCs w:val="24"/>
        </w:rPr>
        <w:t xml:space="preserve">deks Pembangunan Manusia (IPM) </w:t>
      </w:r>
    </w:p>
    <w:p w:rsidR="00CD5911" w:rsidRDefault="00CD5911" w:rsidP="0074094B">
      <w:pPr>
        <w:ind w:firstLine="851"/>
        <w:jc w:val="both"/>
        <w:rPr>
          <w:rFonts w:ascii="Times New Roman" w:hAnsi="Times New Roman" w:cs="Times New Roman"/>
          <w:sz w:val="24"/>
          <w:szCs w:val="24"/>
        </w:rPr>
      </w:pPr>
      <w:r>
        <w:rPr>
          <w:rFonts w:ascii="Times New Roman" w:hAnsi="Times New Roman" w:cs="Times New Roman"/>
          <w:sz w:val="24"/>
          <w:szCs w:val="24"/>
        </w:rPr>
        <w:t>Dengan mengunakan persamaan  yang digunakan dalam penghitungan tingkat pengaruh pengeluaran pemerintah, investasi swasta terhadap IPM,dengan bentuk persamaan daasarnya:</w:t>
      </w:r>
    </w:p>
    <w:p w:rsidR="00CD5911" w:rsidRPr="005163E4" w:rsidRDefault="00CD5911" w:rsidP="0074094B">
      <w:pPr>
        <w:ind w:left="426" w:firstLine="708"/>
        <w:jc w:val="center"/>
        <w:rPr>
          <w:rFonts w:ascii="Times New Roman" w:hAnsi="Times New Roman" w:cs="Times New Roman"/>
          <w:b/>
          <w:sz w:val="24"/>
          <w:szCs w:val="24"/>
        </w:rPr>
      </w:pPr>
      <w:r w:rsidRPr="005163E4">
        <w:rPr>
          <w:rFonts w:ascii="Times New Roman" w:hAnsi="Times New Roman" w:cs="Times New Roman"/>
          <w:b/>
          <w:sz w:val="24"/>
          <w:szCs w:val="24"/>
        </w:rPr>
        <w:t>Y = B</w:t>
      </w:r>
      <w:r w:rsidRPr="005163E4">
        <w:rPr>
          <w:rFonts w:ascii="Times New Roman" w:hAnsi="Times New Roman" w:cs="Times New Roman"/>
          <w:b/>
          <w:sz w:val="24"/>
          <w:szCs w:val="24"/>
          <w:vertAlign w:val="subscript"/>
        </w:rPr>
        <w:t>0</w:t>
      </w:r>
      <w:r w:rsidRPr="005163E4">
        <w:rPr>
          <w:rFonts w:ascii="Times New Roman" w:hAnsi="Times New Roman" w:cs="Times New Roman"/>
          <w:b/>
          <w:sz w:val="24"/>
          <w:szCs w:val="24"/>
        </w:rPr>
        <w:t xml:space="preserve"> + B</w:t>
      </w:r>
      <w:r w:rsidRPr="005163E4">
        <w:rPr>
          <w:rFonts w:ascii="Times New Roman" w:hAnsi="Times New Roman" w:cs="Times New Roman"/>
          <w:b/>
          <w:sz w:val="24"/>
          <w:szCs w:val="24"/>
          <w:vertAlign w:val="subscript"/>
        </w:rPr>
        <w:t>1</w:t>
      </w:r>
      <w:r w:rsidRPr="005163E4">
        <w:rPr>
          <w:rFonts w:ascii="Times New Roman" w:hAnsi="Times New Roman" w:cs="Times New Roman"/>
          <w:b/>
          <w:sz w:val="24"/>
          <w:szCs w:val="24"/>
        </w:rPr>
        <w:t>X</w:t>
      </w:r>
      <w:r w:rsidRPr="005163E4">
        <w:rPr>
          <w:rFonts w:ascii="Times New Roman" w:hAnsi="Times New Roman" w:cs="Times New Roman"/>
          <w:b/>
          <w:sz w:val="24"/>
          <w:szCs w:val="24"/>
          <w:vertAlign w:val="subscript"/>
        </w:rPr>
        <w:t>1it</w:t>
      </w:r>
      <w:r w:rsidRPr="005163E4">
        <w:rPr>
          <w:rFonts w:ascii="Times New Roman" w:hAnsi="Times New Roman" w:cs="Times New Roman"/>
          <w:b/>
          <w:sz w:val="24"/>
          <w:szCs w:val="24"/>
        </w:rPr>
        <w:t xml:space="preserve"> + B</w:t>
      </w:r>
      <w:r w:rsidRPr="005163E4">
        <w:rPr>
          <w:rFonts w:ascii="Times New Roman" w:hAnsi="Times New Roman" w:cs="Times New Roman"/>
          <w:b/>
          <w:sz w:val="24"/>
          <w:szCs w:val="24"/>
          <w:vertAlign w:val="subscript"/>
        </w:rPr>
        <w:t>2</w:t>
      </w:r>
      <w:r w:rsidRPr="005163E4">
        <w:rPr>
          <w:rFonts w:ascii="Times New Roman" w:hAnsi="Times New Roman" w:cs="Times New Roman"/>
          <w:b/>
          <w:sz w:val="24"/>
          <w:szCs w:val="24"/>
        </w:rPr>
        <w:t>X</w:t>
      </w:r>
      <w:r w:rsidRPr="005163E4">
        <w:rPr>
          <w:rFonts w:ascii="Times New Roman" w:hAnsi="Times New Roman" w:cs="Times New Roman"/>
          <w:b/>
          <w:sz w:val="24"/>
          <w:szCs w:val="24"/>
          <w:vertAlign w:val="subscript"/>
        </w:rPr>
        <w:t>2it</w:t>
      </w:r>
      <w:r w:rsidRPr="005163E4">
        <w:rPr>
          <w:rFonts w:ascii="Times New Roman" w:hAnsi="Times New Roman" w:cs="Times New Roman"/>
          <w:b/>
          <w:sz w:val="24"/>
          <w:szCs w:val="24"/>
        </w:rPr>
        <w:t xml:space="preserve"> + e</w:t>
      </w:r>
      <w:r w:rsidRPr="005163E4">
        <w:rPr>
          <w:rFonts w:ascii="Times New Roman" w:hAnsi="Times New Roman" w:cs="Times New Roman"/>
          <w:b/>
          <w:sz w:val="24"/>
          <w:szCs w:val="24"/>
          <w:vertAlign w:val="subscript"/>
        </w:rPr>
        <w:t>1it</w:t>
      </w:r>
    </w:p>
    <w:p w:rsidR="00CD5911" w:rsidRDefault="00CD5911" w:rsidP="0074094B">
      <w:pPr>
        <w:ind w:left="284"/>
        <w:jc w:val="center"/>
        <w:rPr>
          <w:rFonts w:ascii="Times New Roman" w:hAnsi="Times New Roman" w:cs="Times New Roman"/>
          <w:b/>
          <w:sz w:val="24"/>
          <w:szCs w:val="24"/>
        </w:rPr>
      </w:pPr>
      <w:r>
        <w:rPr>
          <w:rFonts w:ascii="Times New Roman" w:hAnsi="Times New Roman" w:cs="Times New Roman"/>
          <w:b/>
          <w:sz w:val="24"/>
          <w:szCs w:val="24"/>
        </w:rPr>
        <w:t>Y = 62,44343 + 0,0000158 X</w:t>
      </w:r>
      <w:r w:rsidRPr="005163E4">
        <w:rPr>
          <w:rFonts w:ascii="Times New Roman" w:hAnsi="Times New Roman" w:cs="Times New Roman"/>
          <w:b/>
          <w:sz w:val="24"/>
          <w:szCs w:val="24"/>
          <w:vertAlign w:val="subscript"/>
        </w:rPr>
        <w:t>1</w:t>
      </w:r>
      <w:r>
        <w:rPr>
          <w:rFonts w:ascii="Times New Roman" w:hAnsi="Times New Roman" w:cs="Times New Roman"/>
          <w:b/>
          <w:sz w:val="24"/>
          <w:szCs w:val="24"/>
        </w:rPr>
        <w:t xml:space="preserve"> - 0,000000313 X</w:t>
      </w:r>
      <w:r w:rsidRPr="005163E4">
        <w:rPr>
          <w:rFonts w:ascii="Times New Roman" w:hAnsi="Times New Roman" w:cs="Times New Roman"/>
          <w:b/>
          <w:sz w:val="24"/>
          <w:szCs w:val="24"/>
          <w:vertAlign w:val="subscript"/>
        </w:rPr>
        <w:t>2</w:t>
      </w:r>
    </w:p>
    <w:p w:rsidR="00CD5911" w:rsidRDefault="00CD5911" w:rsidP="0074094B">
      <w:pPr>
        <w:ind w:firstLine="851"/>
        <w:jc w:val="both"/>
        <w:rPr>
          <w:rFonts w:ascii="Times New Roman" w:hAnsi="Times New Roman" w:cs="Times New Roman"/>
          <w:sz w:val="24"/>
          <w:szCs w:val="24"/>
        </w:rPr>
      </w:pPr>
      <w:r>
        <w:rPr>
          <w:rFonts w:ascii="Times New Roman" w:hAnsi="Times New Roman" w:cs="Times New Roman"/>
          <w:sz w:val="24"/>
          <w:szCs w:val="24"/>
        </w:rPr>
        <w:t>Dengan memasukkan semua hasil olah dari tabel t maka dapat di asumsikan, Jika variabel X</w:t>
      </w:r>
      <w:r w:rsidRPr="00A13F0A">
        <w:rPr>
          <w:rFonts w:ascii="Times New Roman" w:hAnsi="Times New Roman" w:cs="Times New Roman"/>
          <w:sz w:val="24"/>
          <w:szCs w:val="24"/>
          <w:vertAlign w:val="subscript"/>
        </w:rPr>
        <w:t>1</w:t>
      </w:r>
      <w:r>
        <w:rPr>
          <w:rFonts w:ascii="Times New Roman" w:hAnsi="Times New Roman" w:cs="Times New Roman"/>
          <w:sz w:val="24"/>
          <w:szCs w:val="24"/>
        </w:rPr>
        <w:t>, X</w:t>
      </w:r>
      <w:r w:rsidRPr="00A13F0A">
        <w:rPr>
          <w:rFonts w:ascii="Times New Roman" w:hAnsi="Times New Roman" w:cs="Times New Roman"/>
          <w:sz w:val="24"/>
          <w:szCs w:val="24"/>
          <w:vertAlign w:val="subscript"/>
        </w:rPr>
        <w:t>2</w:t>
      </w:r>
      <w:r>
        <w:rPr>
          <w:rFonts w:ascii="Times New Roman" w:hAnsi="Times New Roman" w:cs="Times New Roman"/>
          <w:sz w:val="24"/>
          <w:szCs w:val="24"/>
        </w:rPr>
        <w:t xml:space="preserve"> tidak terjadi perubahan maka, Indeks Pembangunan Manusia ((IPM) Y akan mengalami peningkatan 62%.</w:t>
      </w:r>
    </w:p>
    <w:p w:rsidR="00CD5911" w:rsidRDefault="00CD5911" w:rsidP="0074094B">
      <w:pPr>
        <w:ind w:firstLine="851"/>
        <w:jc w:val="both"/>
        <w:rPr>
          <w:rFonts w:ascii="Times New Roman" w:hAnsi="Times New Roman" w:cs="Times New Roman"/>
          <w:sz w:val="24"/>
          <w:szCs w:val="24"/>
        </w:rPr>
      </w:pPr>
      <w:r>
        <w:rPr>
          <w:rFonts w:ascii="Times New Roman" w:hAnsi="Times New Roman" w:cs="Times New Roman"/>
          <w:sz w:val="24"/>
          <w:szCs w:val="24"/>
        </w:rPr>
        <w:t xml:space="preserve">Dari asumsi diatas mengambarkan bahwa pengaruh pengeluaran pemerintah, investasi Swasta akan berpengaruh secara signifikan terhadap peningkatan Indeks Pembangunan Manusia (IPM) di Kota Singkawang, hal ini manakala kedua variabel bergerak secara bersamaan dalam meningkatkan IPM di kota singkawang.  </w:t>
      </w:r>
    </w:p>
    <w:p w:rsidR="00CD5911" w:rsidRPr="00D610D9" w:rsidRDefault="00A844CD" w:rsidP="0074094B">
      <w:pPr>
        <w:ind w:left="709" w:hanging="709"/>
        <w:jc w:val="both"/>
        <w:rPr>
          <w:rFonts w:ascii="Times New Roman" w:hAnsi="Times New Roman" w:cs="Times New Roman"/>
          <w:b/>
          <w:sz w:val="24"/>
          <w:szCs w:val="24"/>
        </w:rPr>
      </w:pPr>
      <w:r>
        <w:rPr>
          <w:rFonts w:ascii="Times New Roman" w:hAnsi="Times New Roman" w:cs="Times New Roman"/>
          <w:b/>
          <w:sz w:val="24"/>
          <w:szCs w:val="24"/>
        </w:rPr>
        <w:t>2.2.2.</w:t>
      </w:r>
      <w:r w:rsidR="000415D0">
        <w:rPr>
          <w:rFonts w:ascii="Times New Roman" w:hAnsi="Times New Roman" w:cs="Times New Roman"/>
          <w:b/>
          <w:sz w:val="24"/>
          <w:szCs w:val="24"/>
        </w:rPr>
        <w:t xml:space="preserve"> </w:t>
      </w:r>
      <w:r w:rsidR="00CD5911" w:rsidRPr="00D610D9">
        <w:rPr>
          <w:rFonts w:ascii="Times New Roman" w:hAnsi="Times New Roman" w:cs="Times New Roman"/>
          <w:b/>
          <w:sz w:val="24"/>
          <w:szCs w:val="24"/>
        </w:rPr>
        <w:t xml:space="preserve">Pengaruh Pengeluaran Pemerintah terhadap Indeks </w:t>
      </w:r>
      <w:r w:rsidR="00CD5911">
        <w:rPr>
          <w:rFonts w:ascii="Times New Roman" w:hAnsi="Times New Roman" w:cs="Times New Roman"/>
          <w:b/>
          <w:sz w:val="24"/>
          <w:szCs w:val="24"/>
        </w:rPr>
        <w:t xml:space="preserve"> Pembangunan </w:t>
      </w:r>
      <w:r w:rsidR="0074094B">
        <w:rPr>
          <w:rFonts w:ascii="Times New Roman" w:hAnsi="Times New Roman" w:cs="Times New Roman"/>
          <w:b/>
          <w:sz w:val="24"/>
          <w:szCs w:val="24"/>
        </w:rPr>
        <w:t xml:space="preserve"> </w:t>
      </w:r>
      <w:r w:rsidR="00CD5911">
        <w:rPr>
          <w:rFonts w:ascii="Times New Roman" w:hAnsi="Times New Roman" w:cs="Times New Roman"/>
          <w:b/>
          <w:sz w:val="24"/>
          <w:szCs w:val="24"/>
        </w:rPr>
        <w:t xml:space="preserve">manusia (IPM) </w:t>
      </w:r>
      <w:r w:rsidR="00CD5911" w:rsidRPr="00D610D9">
        <w:rPr>
          <w:rFonts w:ascii="Times New Roman" w:hAnsi="Times New Roman" w:cs="Times New Roman"/>
          <w:b/>
          <w:sz w:val="24"/>
          <w:szCs w:val="24"/>
        </w:rPr>
        <w:t xml:space="preserve"> </w:t>
      </w:r>
    </w:p>
    <w:p w:rsidR="00CD5911" w:rsidRDefault="00CD5911" w:rsidP="0074094B">
      <w:pPr>
        <w:ind w:firstLine="851"/>
        <w:jc w:val="both"/>
        <w:rPr>
          <w:rFonts w:ascii="Times New Roman" w:hAnsi="Times New Roman" w:cs="Times New Roman"/>
          <w:sz w:val="24"/>
          <w:szCs w:val="24"/>
        </w:rPr>
      </w:pPr>
      <w:r>
        <w:rPr>
          <w:rFonts w:ascii="Times New Roman" w:hAnsi="Times New Roman" w:cs="Times New Roman"/>
          <w:sz w:val="24"/>
          <w:szCs w:val="24"/>
        </w:rPr>
        <w:t>Selanjutnya jika variabel independenya berdiri sendiri tidak bergerak bersama sengan variabel lainnya maka asumsinya akan menjadi, Jika pengeluaran pemerintah meningkat sebesar 1% maka Indeks pembangunan Manusia (IPM) Y akan mengalami peningkatan 0,0000158%.</w:t>
      </w:r>
    </w:p>
    <w:p w:rsidR="00CD5911" w:rsidRDefault="00CD5911" w:rsidP="0074094B">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Dalam asumsi linier apabila variabel berdiri sendiri seperti pengaruh pengeluaran pemerintah terhadap Indeks Pembangunan Manusia memberikan asumsi bahwa terjadi hubungan yang positif antara pengeluaran pemerintah terhadap IPM, dimana setiap peningkatan pengeluaran pemerintah akan mengakibatkan peningkatan terhadap in</w:t>
      </w:r>
      <w:r w:rsidR="000415D0">
        <w:rPr>
          <w:rFonts w:ascii="Times New Roman" w:hAnsi="Times New Roman" w:cs="Times New Roman"/>
          <w:sz w:val="24"/>
          <w:szCs w:val="24"/>
        </w:rPr>
        <w:t xml:space="preserve">deks pembangunan manusia. </w:t>
      </w:r>
      <w:r>
        <w:rPr>
          <w:rFonts w:ascii="Times New Roman" w:hAnsi="Times New Roman" w:cs="Times New Roman"/>
          <w:sz w:val="24"/>
          <w:szCs w:val="24"/>
        </w:rPr>
        <w:t xml:space="preserve">  </w:t>
      </w:r>
    </w:p>
    <w:p w:rsidR="00CD5911" w:rsidRPr="00D610D9" w:rsidRDefault="00A844CD" w:rsidP="0074094B">
      <w:pPr>
        <w:ind w:left="567" w:hanging="567"/>
        <w:jc w:val="both"/>
        <w:rPr>
          <w:rFonts w:ascii="Times New Roman" w:hAnsi="Times New Roman" w:cs="Times New Roman"/>
          <w:b/>
          <w:sz w:val="24"/>
          <w:szCs w:val="24"/>
        </w:rPr>
      </w:pPr>
      <w:r>
        <w:rPr>
          <w:rFonts w:ascii="Times New Roman" w:hAnsi="Times New Roman" w:cs="Times New Roman"/>
          <w:b/>
          <w:sz w:val="24"/>
          <w:szCs w:val="24"/>
        </w:rPr>
        <w:t>2.2.3</w:t>
      </w:r>
      <w:r w:rsidR="00CD5911">
        <w:rPr>
          <w:rFonts w:ascii="Times New Roman" w:hAnsi="Times New Roman" w:cs="Times New Roman"/>
          <w:b/>
          <w:sz w:val="24"/>
          <w:szCs w:val="24"/>
        </w:rPr>
        <w:t xml:space="preserve"> </w:t>
      </w:r>
      <w:r w:rsidR="00CD5911" w:rsidRPr="00D610D9">
        <w:rPr>
          <w:rFonts w:ascii="Times New Roman" w:hAnsi="Times New Roman" w:cs="Times New Roman"/>
          <w:b/>
          <w:sz w:val="24"/>
          <w:szCs w:val="24"/>
        </w:rPr>
        <w:t>Pengaruh Invest</w:t>
      </w:r>
      <w:r w:rsidR="00CD5911">
        <w:rPr>
          <w:rFonts w:ascii="Times New Roman" w:hAnsi="Times New Roman" w:cs="Times New Roman"/>
          <w:b/>
          <w:sz w:val="24"/>
          <w:szCs w:val="24"/>
        </w:rPr>
        <w:t>asi S</w:t>
      </w:r>
      <w:r w:rsidR="00CD5911" w:rsidRPr="00D610D9">
        <w:rPr>
          <w:rFonts w:ascii="Times New Roman" w:hAnsi="Times New Roman" w:cs="Times New Roman"/>
          <w:b/>
          <w:sz w:val="24"/>
          <w:szCs w:val="24"/>
        </w:rPr>
        <w:t>wasta terhadap In</w:t>
      </w:r>
      <w:r w:rsidR="00CD5911">
        <w:rPr>
          <w:rFonts w:ascii="Times New Roman" w:hAnsi="Times New Roman" w:cs="Times New Roman"/>
          <w:b/>
          <w:sz w:val="24"/>
          <w:szCs w:val="24"/>
        </w:rPr>
        <w:t xml:space="preserve">deks Pembangunan manusia (IPM) </w:t>
      </w:r>
    </w:p>
    <w:p w:rsidR="00CD5911" w:rsidRDefault="00CD5911" w:rsidP="0074094B">
      <w:pPr>
        <w:ind w:firstLine="851"/>
        <w:jc w:val="both"/>
        <w:rPr>
          <w:rFonts w:ascii="Times New Roman" w:hAnsi="Times New Roman" w:cs="Times New Roman"/>
          <w:sz w:val="24"/>
          <w:szCs w:val="24"/>
        </w:rPr>
      </w:pPr>
      <w:r>
        <w:rPr>
          <w:rFonts w:ascii="Times New Roman" w:hAnsi="Times New Roman" w:cs="Times New Roman"/>
          <w:sz w:val="24"/>
          <w:szCs w:val="24"/>
        </w:rPr>
        <w:t>Variabel lain yang akan mengalami perubahan asumsi yang drastis apabila variabelnya investasi swasta berdiri sendiri, akan menghasilkan asumsi, Jika Investasi Swasta mengalami peningkatan 1 % maka akan terjadi peningkatan Indeks Pembangunan Manusia sebesar -0,0000000313%.</w:t>
      </w:r>
    </w:p>
    <w:p w:rsidR="00A844CD" w:rsidRPr="0046064E" w:rsidRDefault="00A844CD" w:rsidP="005618AA">
      <w:pPr>
        <w:spacing w:after="120"/>
        <w:ind w:left="567" w:hanging="567"/>
        <w:jc w:val="both"/>
        <w:rPr>
          <w:rFonts w:ascii="Times New Roman" w:hAnsi="Times New Roman" w:cs="Times New Roman"/>
          <w:b/>
          <w:sz w:val="24"/>
          <w:szCs w:val="24"/>
        </w:rPr>
      </w:pPr>
      <w:r w:rsidRPr="0046064E">
        <w:rPr>
          <w:rFonts w:ascii="Times New Roman" w:hAnsi="Times New Roman" w:cs="Times New Roman"/>
          <w:b/>
          <w:sz w:val="24"/>
          <w:szCs w:val="24"/>
        </w:rPr>
        <w:t>III</w:t>
      </w:r>
      <w:r w:rsidR="0074094B">
        <w:rPr>
          <w:rFonts w:ascii="Times New Roman" w:hAnsi="Times New Roman" w:cs="Times New Roman"/>
          <w:b/>
          <w:sz w:val="24"/>
          <w:szCs w:val="24"/>
        </w:rPr>
        <w:t>.</w:t>
      </w:r>
      <w:r w:rsidRPr="0046064E">
        <w:rPr>
          <w:rFonts w:ascii="Times New Roman" w:hAnsi="Times New Roman" w:cs="Times New Roman"/>
          <w:b/>
          <w:sz w:val="24"/>
          <w:szCs w:val="24"/>
        </w:rPr>
        <w:t xml:space="preserve">  Kesimpulan dan Saran</w:t>
      </w:r>
    </w:p>
    <w:p w:rsidR="00A844CD" w:rsidRDefault="00A844CD" w:rsidP="005618AA">
      <w:pPr>
        <w:pStyle w:val="ListParagraph"/>
        <w:tabs>
          <w:tab w:val="left" w:pos="6540"/>
        </w:tabs>
        <w:spacing w:after="120"/>
        <w:ind w:left="567" w:hanging="567"/>
        <w:jc w:val="both"/>
        <w:rPr>
          <w:rFonts w:ascii="Times New Roman" w:hAnsi="Times New Roman" w:cs="Times New Roman"/>
          <w:b/>
          <w:sz w:val="24"/>
          <w:szCs w:val="24"/>
        </w:rPr>
      </w:pPr>
      <w:r>
        <w:rPr>
          <w:rFonts w:ascii="Times New Roman" w:hAnsi="Times New Roman" w:cs="Times New Roman"/>
          <w:b/>
          <w:sz w:val="24"/>
          <w:szCs w:val="24"/>
        </w:rPr>
        <w:t>3.1. Kesimpulan</w:t>
      </w:r>
    </w:p>
    <w:p w:rsidR="00A844CD" w:rsidRDefault="00A844CD" w:rsidP="0074094B">
      <w:pPr>
        <w:pStyle w:val="ListParagraph"/>
        <w:tabs>
          <w:tab w:val="left" w:pos="6540"/>
        </w:tabs>
        <w:ind w:left="0" w:firstLine="851"/>
        <w:jc w:val="both"/>
        <w:rPr>
          <w:rFonts w:ascii="Times New Roman" w:hAnsi="Times New Roman" w:cs="Times New Roman"/>
          <w:sz w:val="24"/>
          <w:szCs w:val="24"/>
        </w:rPr>
      </w:pPr>
      <w:r>
        <w:rPr>
          <w:rFonts w:ascii="Times New Roman" w:hAnsi="Times New Roman" w:cs="Times New Roman"/>
          <w:sz w:val="24"/>
          <w:szCs w:val="24"/>
        </w:rPr>
        <w:t>Berdasarkan p</w:t>
      </w:r>
      <w:r w:rsidR="0046064E">
        <w:rPr>
          <w:rFonts w:ascii="Times New Roman" w:hAnsi="Times New Roman" w:cs="Times New Roman"/>
          <w:sz w:val="24"/>
          <w:szCs w:val="24"/>
        </w:rPr>
        <w:t>embahasan di atas</w:t>
      </w:r>
      <w:r>
        <w:rPr>
          <w:rFonts w:ascii="Times New Roman" w:hAnsi="Times New Roman" w:cs="Times New Roman"/>
          <w:sz w:val="24"/>
          <w:szCs w:val="24"/>
        </w:rPr>
        <w:t>, maka peneliti dapat menarik kesimpulan sebagai berikut :</w:t>
      </w:r>
    </w:p>
    <w:p w:rsidR="00A844CD" w:rsidRPr="0046064E" w:rsidRDefault="00A844CD" w:rsidP="0074094B">
      <w:pPr>
        <w:pStyle w:val="ListParagraph"/>
        <w:numPr>
          <w:ilvl w:val="0"/>
          <w:numId w:val="11"/>
        </w:numPr>
        <w:tabs>
          <w:tab w:val="left" w:pos="6540"/>
        </w:tabs>
        <w:ind w:left="284" w:hanging="295"/>
        <w:jc w:val="both"/>
        <w:rPr>
          <w:rFonts w:ascii="Times New Roman" w:hAnsi="Times New Roman" w:cs="Times New Roman"/>
          <w:sz w:val="24"/>
          <w:szCs w:val="24"/>
        </w:rPr>
      </w:pPr>
      <w:r>
        <w:rPr>
          <w:rFonts w:ascii="Times New Roman" w:hAnsi="Times New Roman" w:cs="Times New Roman"/>
          <w:sz w:val="24"/>
          <w:szCs w:val="24"/>
        </w:rPr>
        <w:t>Pengeluaran Pemerintah daerah dan Investasi Swasta di Kota Singkawang memiliki pengaruh yang signifikan dalam upanya memacu peningkatan Indeks Pembangunan Manusia, manakala kedua indikator tersebut bergerak secara bersama sama dan saling menopang antara satu dengan yang lainnya.</w:t>
      </w:r>
    </w:p>
    <w:p w:rsidR="00A844CD" w:rsidRPr="00F566CA" w:rsidRDefault="00A844CD" w:rsidP="0074094B">
      <w:pPr>
        <w:pStyle w:val="ListParagraph"/>
        <w:numPr>
          <w:ilvl w:val="0"/>
          <w:numId w:val="11"/>
        </w:numPr>
        <w:tabs>
          <w:tab w:val="left" w:pos="654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Berdasarkan uji T, Secara statistik data belum mendukung hipotesis yang menyatakan bahwa pengeluaran pemerintah berpengaruh terhadap peningkatan indeks pembangunan manusia (IPM) di Kota Singkawang apabila pengeluaran pemerintah tersebut tidak di topang oleh indikator yang lainnya .</w:t>
      </w:r>
    </w:p>
    <w:p w:rsidR="00A844CD" w:rsidRPr="0074094B" w:rsidRDefault="00A844CD" w:rsidP="0074094B">
      <w:pPr>
        <w:pStyle w:val="ListParagraph"/>
        <w:numPr>
          <w:ilvl w:val="0"/>
          <w:numId w:val="11"/>
        </w:numPr>
        <w:tabs>
          <w:tab w:val="left" w:pos="654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Investasi swasta yang terjadi di Kota Singkawang mengalami peningkatan dari tahun </w:t>
      </w:r>
      <w:r w:rsidR="0046064E">
        <w:rPr>
          <w:rFonts w:ascii="Times New Roman" w:hAnsi="Times New Roman" w:cs="Times New Roman"/>
          <w:sz w:val="24"/>
          <w:szCs w:val="24"/>
        </w:rPr>
        <w:t>ketahun,</w:t>
      </w:r>
      <w:r>
        <w:rPr>
          <w:rFonts w:ascii="Times New Roman" w:hAnsi="Times New Roman" w:cs="Times New Roman"/>
          <w:sz w:val="24"/>
          <w:szCs w:val="24"/>
        </w:rPr>
        <w:t xml:space="preserve"> Berdasarkan uji T, secara statistik data belum mendukung yang menyatakan bahwa Investasi Swasta berpengaruh positif terhadap peningkatan IPM di Kota Singkawan</w:t>
      </w:r>
      <w:r w:rsidR="0074094B">
        <w:rPr>
          <w:rFonts w:ascii="Times New Roman" w:hAnsi="Times New Roman" w:cs="Times New Roman"/>
          <w:sz w:val="24"/>
          <w:szCs w:val="24"/>
        </w:rPr>
        <w:t>.</w:t>
      </w:r>
    </w:p>
    <w:p w:rsidR="00A844CD" w:rsidRDefault="0046064E" w:rsidP="0074094B">
      <w:pPr>
        <w:pStyle w:val="ListParagraph"/>
        <w:tabs>
          <w:tab w:val="left" w:pos="6540"/>
        </w:tabs>
        <w:ind w:left="567" w:hanging="567"/>
        <w:jc w:val="both"/>
        <w:rPr>
          <w:rFonts w:ascii="Times New Roman" w:hAnsi="Times New Roman" w:cs="Times New Roman"/>
          <w:b/>
          <w:sz w:val="24"/>
          <w:szCs w:val="24"/>
        </w:rPr>
      </w:pPr>
      <w:r>
        <w:rPr>
          <w:rFonts w:ascii="Times New Roman" w:hAnsi="Times New Roman" w:cs="Times New Roman"/>
          <w:b/>
          <w:sz w:val="24"/>
          <w:szCs w:val="24"/>
        </w:rPr>
        <w:t>3</w:t>
      </w:r>
      <w:r w:rsidR="00A844CD">
        <w:rPr>
          <w:rFonts w:ascii="Times New Roman" w:hAnsi="Times New Roman" w:cs="Times New Roman"/>
          <w:b/>
          <w:sz w:val="24"/>
          <w:szCs w:val="24"/>
        </w:rPr>
        <w:t>.2  Saran</w:t>
      </w:r>
    </w:p>
    <w:p w:rsidR="00A844CD" w:rsidRDefault="00A844CD" w:rsidP="0074094B">
      <w:pPr>
        <w:pStyle w:val="ListParagraph"/>
        <w:tabs>
          <w:tab w:val="left" w:pos="1418"/>
          <w:tab w:val="left" w:pos="1560"/>
          <w:tab w:val="left" w:pos="6540"/>
        </w:tabs>
        <w:ind w:left="284" w:hanging="284"/>
        <w:rPr>
          <w:rFonts w:ascii="Times New Roman" w:hAnsi="Times New Roman" w:cs="Times New Roman"/>
          <w:sz w:val="24"/>
          <w:szCs w:val="24"/>
        </w:rPr>
      </w:pPr>
      <w:r>
        <w:rPr>
          <w:rFonts w:ascii="Times New Roman" w:hAnsi="Times New Roman" w:cs="Times New Roman"/>
          <w:sz w:val="24"/>
          <w:szCs w:val="24"/>
        </w:rPr>
        <w:t>1.  Selayaknya pemerintah daerah melakukan pemerataan pembangunan dan penguatan sarana dan prasarana publik, sehingga masyarakat akan lebih mudah untuk memenuhi kebutuhan dasarnya seperti pendidikan dan kesehatan, serta memberikan kemudahan bagi semua masyarakat dalam pelayanan publik dalam rangka pemenuhan kebutuhan dasarnya.</w:t>
      </w:r>
    </w:p>
    <w:p w:rsidR="00396EA8" w:rsidRPr="00FB3440" w:rsidRDefault="0046064E" w:rsidP="00FB3440">
      <w:pPr>
        <w:tabs>
          <w:tab w:val="left" w:pos="6540"/>
        </w:tabs>
        <w:ind w:left="284" w:hanging="284"/>
        <w:jc w:val="both"/>
        <w:rPr>
          <w:rFonts w:ascii="Times New Roman" w:hAnsi="Times New Roman" w:cs="Times New Roman"/>
          <w:sz w:val="24"/>
          <w:szCs w:val="24"/>
        </w:rPr>
      </w:pPr>
      <w:r>
        <w:rPr>
          <w:rFonts w:ascii="Times New Roman" w:hAnsi="Times New Roman" w:cs="Times New Roman"/>
          <w:sz w:val="24"/>
          <w:szCs w:val="24"/>
        </w:rPr>
        <w:t>2</w:t>
      </w:r>
      <w:r w:rsidR="00A844CD">
        <w:rPr>
          <w:rFonts w:ascii="Times New Roman" w:hAnsi="Times New Roman" w:cs="Times New Roman"/>
          <w:sz w:val="24"/>
          <w:szCs w:val="24"/>
        </w:rPr>
        <w:t>. Investasi Swasta diKota Singkawang harus dapat dialihkan pada sektor-sektor yang dapat menyerap tenaga kerja, dengan harapan penyerapan tenaga kerja dalam jumlah yang besar dapat memperkecil masalah-masalah sosial masyarakat serta sebagai upaya dalam meni</w:t>
      </w:r>
      <w:r w:rsidR="005618AA">
        <w:rPr>
          <w:rFonts w:ascii="Times New Roman" w:hAnsi="Times New Roman" w:cs="Times New Roman"/>
          <w:sz w:val="24"/>
          <w:szCs w:val="24"/>
        </w:rPr>
        <w:t>ngkatkan pendapatan.</w:t>
      </w:r>
    </w:p>
    <w:sectPr w:rsidR="00396EA8" w:rsidRPr="00FB3440" w:rsidSect="00A0738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F35"/>
    <w:multiLevelType w:val="hybridMultilevel"/>
    <w:tmpl w:val="6F1E2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362804"/>
    <w:multiLevelType w:val="hybridMultilevel"/>
    <w:tmpl w:val="CE56428E"/>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10114A1"/>
    <w:multiLevelType w:val="multilevel"/>
    <w:tmpl w:val="1CF411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163338D"/>
    <w:multiLevelType w:val="multilevel"/>
    <w:tmpl w:val="E99EE0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50F2"/>
    <w:multiLevelType w:val="hybridMultilevel"/>
    <w:tmpl w:val="8FC0418A"/>
    <w:lvl w:ilvl="0" w:tplc="9010398E">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nsid w:val="308528F9"/>
    <w:multiLevelType w:val="hybridMultilevel"/>
    <w:tmpl w:val="3684B866"/>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612D3B75"/>
    <w:multiLevelType w:val="multilevel"/>
    <w:tmpl w:val="F16EC9DA"/>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2C4892"/>
    <w:multiLevelType w:val="hybridMultilevel"/>
    <w:tmpl w:val="57EA33AC"/>
    <w:lvl w:ilvl="0" w:tplc="4216AEA4">
      <w:start w:val="1"/>
      <w:numFmt w:val="decimal"/>
      <w:lvlText w:val="%1)"/>
      <w:lvlJc w:val="left"/>
      <w:pPr>
        <w:ind w:left="2770" w:hanging="360"/>
      </w:pPr>
      <w:rPr>
        <w:rFonts w:cs="Times New Roman" w:hint="default"/>
      </w:rPr>
    </w:lvl>
    <w:lvl w:ilvl="1" w:tplc="04210019" w:tentative="1">
      <w:start w:val="1"/>
      <w:numFmt w:val="lowerLetter"/>
      <w:lvlText w:val="%2."/>
      <w:lvlJc w:val="left"/>
      <w:pPr>
        <w:ind w:left="3490" w:hanging="360"/>
      </w:pPr>
      <w:rPr>
        <w:rFonts w:cs="Times New Roman"/>
      </w:rPr>
    </w:lvl>
    <w:lvl w:ilvl="2" w:tplc="0421001B" w:tentative="1">
      <w:start w:val="1"/>
      <w:numFmt w:val="lowerRoman"/>
      <w:lvlText w:val="%3."/>
      <w:lvlJc w:val="right"/>
      <w:pPr>
        <w:ind w:left="4210" w:hanging="180"/>
      </w:pPr>
      <w:rPr>
        <w:rFonts w:cs="Times New Roman"/>
      </w:rPr>
    </w:lvl>
    <w:lvl w:ilvl="3" w:tplc="0421000F" w:tentative="1">
      <w:start w:val="1"/>
      <w:numFmt w:val="decimal"/>
      <w:lvlText w:val="%4."/>
      <w:lvlJc w:val="left"/>
      <w:pPr>
        <w:ind w:left="4930" w:hanging="360"/>
      </w:pPr>
      <w:rPr>
        <w:rFonts w:cs="Times New Roman"/>
      </w:rPr>
    </w:lvl>
    <w:lvl w:ilvl="4" w:tplc="04210019" w:tentative="1">
      <w:start w:val="1"/>
      <w:numFmt w:val="lowerLetter"/>
      <w:lvlText w:val="%5."/>
      <w:lvlJc w:val="left"/>
      <w:pPr>
        <w:ind w:left="5650" w:hanging="360"/>
      </w:pPr>
      <w:rPr>
        <w:rFonts w:cs="Times New Roman"/>
      </w:rPr>
    </w:lvl>
    <w:lvl w:ilvl="5" w:tplc="0421001B" w:tentative="1">
      <w:start w:val="1"/>
      <w:numFmt w:val="lowerRoman"/>
      <w:lvlText w:val="%6."/>
      <w:lvlJc w:val="right"/>
      <w:pPr>
        <w:ind w:left="6370" w:hanging="180"/>
      </w:pPr>
      <w:rPr>
        <w:rFonts w:cs="Times New Roman"/>
      </w:rPr>
    </w:lvl>
    <w:lvl w:ilvl="6" w:tplc="0421000F" w:tentative="1">
      <w:start w:val="1"/>
      <w:numFmt w:val="decimal"/>
      <w:lvlText w:val="%7."/>
      <w:lvlJc w:val="left"/>
      <w:pPr>
        <w:ind w:left="7090" w:hanging="360"/>
      </w:pPr>
      <w:rPr>
        <w:rFonts w:cs="Times New Roman"/>
      </w:rPr>
    </w:lvl>
    <w:lvl w:ilvl="7" w:tplc="04210019" w:tentative="1">
      <w:start w:val="1"/>
      <w:numFmt w:val="lowerLetter"/>
      <w:lvlText w:val="%8."/>
      <w:lvlJc w:val="left"/>
      <w:pPr>
        <w:ind w:left="7810" w:hanging="360"/>
      </w:pPr>
      <w:rPr>
        <w:rFonts w:cs="Times New Roman"/>
      </w:rPr>
    </w:lvl>
    <w:lvl w:ilvl="8" w:tplc="0421001B" w:tentative="1">
      <w:start w:val="1"/>
      <w:numFmt w:val="lowerRoman"/>
      <w:lvlText w:val="%9."/>
      <w:lvlJc w:val="right"/>
      <w:pPr>
        <w:ind w:left="8530" w:hanging="180"/>
      </w:pPr>
      <w:rPr>
        <w:rFonts w:cs="Times New Roman"/>
      </w:rPr>
    </w:lvl>
  </w:abstractNum>
  <w:abstractNum w:abstractNumId="8">
    <w:nsid w:val="677D6F95"/>
    <w:multiLevelType w:val="hybridMultilevel"/>
    <w:tmpl w:val="3528A946"/>
    <w:lvl w:ilvl="0" w:tplc="5156D4D2">
      <w:start w:val="1"/>
      <w:numFmt w:val="decimal"/>
      <w:lvlText w:val="%1)"/>
      <w:lvlJc w:val="left"/>
      <w:pPr>
        <w:ind w:left="2629" w:hanging="360"/>
      </w:pPr>
      <w:rPr>
        <w:rFonts w:cs="Times New Roman" w:hint="default"/>
      </w:rPr>
    </w:lvl>
    <w:lvl w:ilvl="1" w:tplc="04210019" w:tentative="1">
      <w:start w:val="1"/>
      <w:numFmt w:val="lowerLetter"/>
      <w:lvlText w:val="%2."/>
      <w:lvlJc w:val="left"/>
      <w:pPr>
        <w:ind w:left="3349" w:hanging="360"/>
      </w:pPr>
      <w:rPr>
        <w:rFonts w:cs="Times New Roman"/>
      </w:rPr>
    </w:lvl>
    <w:lvl w:ilvl="2" w:tplc="0421001B" w:tentative="1">
      <w:start w:val="1"/>
      <w:numFmt w:val="lowerRoman"/>
      <w:lvlText w:val="%3."/>
      <w:lvlJc w:val="right"/>
      <w:pPr>
        <w:ind w:left="4069" w:hanging="180"/>
      </w:pPr>
      <w:rPr>
        <w:rFonts w:cs="Times New Roman"/>
      </w:rPr>
    </w:lvl>
    <w:lvl w:ilvl="3" w:tplc="0421000F" w:tentative="1">
      <w:start w:val="1"/>
      <w:numFmt w:val="decimal"/>
      <w:lvlText w:val="%4."/>
      <w:lvlJc w:val="left"/>
      <w:pPr>
        <w:ind w:left="4789" w:hanging="360"/>
      </w:pPr>
      <w:rPr>
        <w:rFonts w:cs="Times New Roman"/>
      </w:rPr>
    </w:lvl>
    <w:lvl w:ilvl="4" w:tplc="04210019" w:tentative="1">
      <w:start w:val="1"/>
      <w:numFmt w:val="lowerLetter"/>
      <w:lvlText w:val="%5."/>
      <w:lvlJc w:val="left"/>
      <w:pPr>
        <w:ind w:left="5509" w:hanging="360"/>
      </w:pPr>
      <w:rPr>
        <w:rFonts w:cs="Times New Roman"/>
      </w:rPr>
    </w:lvl>
    <w:lvl w:ilvl="5" w:tplc="0421001B" w:tentative="1">
      <w:start w:val="1"/>
      <w:numFmt w:val="lowerRoman"/>
      <w:lvlText w:val="%6."/>
      <w:lvlJc w:val="right"/>
      <w:pPr>
        <w:ind w:left="6229" w:hanging="180"/>
      </w:pPr>
      <w:rPr>
        <w:rFonts w:cs="Times New Roman"/>
      </w:rPr>
    </w:lvl>
    <w:lvl w:ilvl="6" w:tplc="0421000F" w:tentative="1">
      <w:start w:val="1"/>
      <w:numFmt w:val="decimal"/>
      <w:lvlText w:val="%7."/>
      <w:lvlJc w:val="left"/>
      <w:pPr>
        <w:ind w:left="6949" w:hanging="360"/>
      </w:pPr>
      <w:rPr>
        <w:rFonts w:cs="Times New Roman"/>
      </w:rPr>
    </w:lvl>
    <w:lvl w:ilvl="7" w:tplc="04210019" w:tentative="1">
      <w:start w:val="1"/>
      <w:numFmt w:val="lowerLetter"/>
      <w:lvlText w:val="%8."/>
      <w:lvlJc w:val="left"/>
      <w:pPr>
        <w:ind w:left="7669" w:hanging="360"/>
      </w:pPr>
      <w:rPr>
        <w:rFonts w:cs="Times New Roman"/>
      </w:rPr>
    </w:lvl>
    <w:lvl w:ilvl="8" w:tplc="0421001B" w:tentative="1">
      <w:start w:val="1"/>
      <w:numFmt w:val="lowerRoman"/>
      <w:lvlText w:val="%9."/>
      <w:lvlJc w:val="right"/>
      <w:pPr>
        <w:ind w:left="8389" w:hanging="180"/>
      </w:pPr>
      <w:rPr>
        <w:rFonts w:cs="Times New Roman"/>
      </w:rPr>
    </w:lvl>
  </w:abstractNum>
  <w:abstractNum w:abstractNumId="9">
    <w:nsid w:val="68345376"/>
    <w:multiLevelType w:val="hybridMultilevel"/>
    <w:tmpl w:val="D61214D2"/>
    <w:lvl w:ilvl="0" w:tplc="09C63ED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7CFE799D"/>
    <w:multiLevelType w:val="hybridMultilevel"/>
    <w:tmpl w:val="72F24A74"/>
    <w:lvl w:ilvl="0" w:tplc="F5D0CA5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9"/>
  </w:num>
  <w:num w:numId="6">
    <w:abstractNumId w:val="4"/>
  </w:num>
  <w:num w:numId="7">
    <w:abstractNumId w:val="8"/>
  </w:num>
  <w:num w:numId="8">
    <w:abstractNumId w:val="7"/>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738B"/>
    <w:rsid w:val="000415D0"/>
    <w:rsid w:val="0033402B"/>
    <w:rsid w:val="0035366C"/>
    <w:rsid w:val="00396EA8"/>
    <w:rsid w:val="0046064E"/>
    <w:rsid w:val="004C5079"/>
    <w:rsid w:val="005070B9"/>
    <w:rsid w:val="005618AA"/>
    <w:rsid w:val="005D15F6"/>
    <w:rsid w:val="0074094B"/>
    <w:rsid w:val="009327EC"/>
    <w:rsid w:val="00A0738B"/>
    <w:rsid w:val="00A844CD"/>
    <w:rsid w:val="00AF08D7"/>
    <w:rsid w:val="00BA0FB0"/>
    <w:rsid w:val="00CD10E3"/>
    <w:rsid w:val="00CD5911"/>
    <w:rsid w:val="00D6281C"/>
    <w:rsid w:val="00FB34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8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38B"/>
    <w:pPr>
      <w:ind w:left="720"/>
      <w:contextualSpacing/>
    </w:pPr>
  </w:style>
  <w:style w:type="paragraph" w:styleId="BalloonText">
    <w:name w:val="Balloon Text"/>
    <w:basedOn w:val="Normal"/>
    <w:link w:val="BalloonTextChar"/>
    <w:uiPriority w:val="99"/>
    <w:semiHidden/>
    <w:unhideWhenUsed/>
    <w:rsid w:val="00CD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11"/>
    <w:rPr>
      <w:rFonts w:ascii="Tahoma" w:eastAsia="Times New Roman" w:hAnsi="Tahoma" w:cs="Tahoma"/>
      <w:sz w:val="16"/>
      <w:szCs w:val="16"/>
    </w:rPr>
  </w:style>
  <w:style w:type="character" w:styleId="PlaceholderText">
    <w:name w:val="Placeholder Text"/>
    <w:basedOn w:val="DefaultParagraphFont"/>
    <w:uiPriority w:val="99"/>
    <w:semiHidden/>
    <w:rsid w:val="00CD591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cp:lastModifiedBy>
  <cp:revision>2</cp:revision>
  <dcterms:created xsi:type="dcterms:W3CDTF">2013-03-22T14:46:00Z</dcterms:created>
  <dcterms:modified xsi:type="dcterms:W3CDTF">2013-03-23T02:13:00Z</dcterms:modified>
</cp:coreProperties>
</file>