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167" w:rsidRPr="00757B5A" w:rsidRDefault="00757B5A" w:rsidP="00DB7253">
      <w:pPr>
        <w:pStyle w:val="StyleTitle"/>
        <w:rPr>
          <w:rFonts w:cs="Times New Roman"/>
          <w:sz w:val="28"/>
          <w:szCs w:val="28"/>
        </w:rPr>
      </w:pPr>
      <w:r>
        <w:rPr>
          <w:rFonts w:cs="Times New Roman"/>
          <w:sz w:val="28"/>
          <w:szCs w:val="28"/>
        </w:rPr>
        <w:t xml:space="preserve">UJI TAPIS ISOLAT KHAMIR FILOSFER SEBAGAI AGENS BIOKONTROL PATOGEN ANTRAKNOSA PADA PISANG, </w:t>
      </w:r>
      <w:r>
        <w:rPr>
          <w:rFonts w:cs="Times New Roman"/>
          <w:i/>
          <w:sz w:val="28"/>
          <w:szCs w:val="28"/>
        </w:rPr>
        <w:t xml:space="preserve">Colletotrichum musae </w:t>
      </w:r>
      <w:r>
        <w:rPr>
          <w:rFonts w:cs="Times New Roman"/>
          <w:sz w:val="28"/>
          <w:szCs w:val="28"/>
        </w:rPr>
        <w:t>(Berk. dan Curt.) Arx.</w:t>
      </w:r>
    </w:p>
    <w:p w:rsidR="00DB7253" w:rsidRPr="004A6994" w:rsidRDefault="00DB7253" w:rsidP="006E0808">
      <w:pPr>
        <w:pStyle w:val="StyleTitle"/>
        <w:rPr>
          <w:rFonts w:cs="Times New Roman"/>
          <w:szCs w:val="24"/>
        </w:rPr>
      </w:pPr>
    </w:p>
    <w:p w:rsidR="00BB3D38" w:rsidRPr="004A6994" w:rsidRDefault="00BB3D38" w:rsidP="00DB7253">
      <w:pPr>
        <w:jc w:val="center"/>
        <w:rPr>
          <w:sz w:val="22"/>
          <w:szCs w:val="22"/>
        </w:rPr>
      </w:pPr>
    </w:p>
    <w:p w:rsidR="00E6686E" w:rsidRPr="00757B5A" w:rsidRDefault="00837073" w:rsidP="00DB7253">
      <w:pPr>
        <w:jc w:val="center"/>
        <w:rPr>
          <w:b/>
          <w:bCs/>
        </w:rPr>
      </w:pPr>
      <w:r>
        <w:rPr>
          <w:b/>
          <w:bCs/>
        </w:rPr>
        <w:t>L</w:t>
      </w:r>
      <w:r w:rsidR="00905CAB">
        <w:rPr>
          <w:b/>
          <w:bCs/>
        </w:rPr>
        <w:t>ulu Kurnia</w:t>
      </w:r>
      <w:r w:rsidR="0097471C">
        <w:rPr>
          <w:b/>
          <w:bCs/>
        </w:rPr>
        <w:t>*</w:t>
      </w:r>
      <w:r w:rsidR="006E0808" w:rsidRPr="00E6686E">
        <w:rPr>
          <w:b/>
          <w:bCs/>
          <w:vertAlign w:val="superscript"/>
        </w:rPr>
        <w:t>1</w:t>
      </w:r>
      <w:r w:rsidR="006E0808" w:rsidRPr="00E6686E">
        <w:rPr>
          <w:b/>
          <w:bCs/>
          <w:lang w:val="id-ID"/>
        </w:rPr>
        <w:t xml:space="preserve">, </w:t>
      </w:r>
      <w:r>
        <w:rPr>
          <w:b/>
          <w:bCs/>
        </w:rPr>
        <w:t>F</w:t>
      </w:r>
      <w:r w:rsidR="00905CAB">
        <w:rPr>
          <w:b/>
          <w:bCs/>
        </w:rPr>
        <w:t>adjar Rianto</w:t>
      </w:r>
      <w:r w:rsidR="006E0808" w:rsidRPr="00E6686E">
        <w:rPr>
          <w:b/>
          <w:bCs/>
          <w:vertAlign w:val="superscript"/>
        </w:rPr>
        <w:t xml:space="preserve"> 2</w:t>
      </w:r>
      <w:r w:rsidR="006E0808" w:rsidRPr="00E6686E">
        <w:rPr>
          <w:b/>
          <w:bCs/>
          <w:lang w:val="id-ID"/>
        </w:rPr>
        <w:t xml:space="preserve">, </w:t>
      </w:r>
      <w:r>
        <w:rPr>
          <w:b/>
          <w:bCs/>
        </w:rPr>
        <w:t>E</w:t>
      </w:r>
      <w:r w:rsidR="00905CAB">
        <w:rPr>
          <w:b/>
          <w:bCs/>
        </w:rPr>
        <w:t>dy Syahputra</w:t>
      </w:r>
      <w:r w:rsidR="006E0808" w:rsidRPr="00E6686E">
        <w:rPr>
          <w:b/>
          <w:bCs/>
          <w:vertAlign w:val="superscript"/>
        </w:rPr>
        <w:t xml:space="preserve"> 3</w:t>
      </w:r>
    </w:p>
    <w:p w:rsidR="0024404F" w:rsidRPr="00757B5A" w:rsidRDefault="000B4C78" w:rsidP="00DB7253">
      <w:pPr>
        <w:jc w:val="center"/>
      </w:pPr>
      <w:r w:rsidRPr="00E6686E">
        <w:rPr>
          <w:vertAlign w:val="superscript"/>
        </w:rPr>
        <w:t>1</w:t>
      </w:r>
      <w:r w:rsidR="00757B5A">
        <w:t>Jurusan Budidaya Pertanian</w:t>
      </w:r>
      <w:r w:rsidR="006E0808" w:rsidRPr="00E6686E">
        <w:t>;</w:t>
      </w:r>
      <w:r w:rsidR="00757B5A">
        <w:t xml:space="preserve"> </w:t>
      </w:r>
      <w:r w:rsidR="0024404F" w:rsidRPr="00E6686E">
        <w:rPr>
          <w:lang w:val="id-ID"/>
        </w:rPr>
        <w:t>Universitas</w:t>
      </w:r>
      <w:r w:rsidR="00757B5A">
        <w:t xml:space="preserve"> Tanjungpura Pontianak</w:t>
      </w:r>
    </w:p>
    <w:p w:rsidR="00757B5A" w:rsidRDefault="000B4C78" w:rsidP="00DB7253">
      <w:pPr>
        <w:jc w:val="center"/>
        <w:rPr>
          <w:vertAlign w:val="superscript"/>
        </w:rPr>
      </w:pPr>
      <w:r w:rsidRPr="00E6686E">
        <w:rPr>
          <w:vertAlign w:val="superscript"/>
        </w:rPr>
        <w:t>2</w:t>
      </w:r>
      <w:r w:rsidR="00757B5A">
        <w:t>Jurusan Budidaya Pertanian</w:t>
      </w:r>
      <w:r w:rsidR="00757B5A" w:rsidRPr="00E6686E">
        <w:t>;</w:t>
      </w:r>
      <w:r w:rsidR="00757B5A">
        <w:t xml:space="preserve"> </w:t>
      </w:r>
      <w:r w:rsidR="00757B5A" w:rsidRPr="00E6686E">
        <w:rPr>
          <w:lang w:val="id-ID"/>
        </w:rPr>
        <w:t>Universitas</w:t>
      </w:r>
      <w:r w:rsidR="00757B5A">
        <w:t xml:space="preserve"> Tanjungpura Pontianak</w:t>
      </w:r>
      <w:r w:rsidR="00757B5A" w:rsidRPr="00E6686E">
        <w:rPr>
          <w:vertAlign w:val="superscript"/>
        </w:rPr>
        <w:t xml:space="preserve"> </w:t>
      </w:r>
    </w:p>
    <w:p w:rsidR="00757B5A" w:rsidRDefault="000B4C78" w:rsidP="00DB7253">
      <w:pPr>
        <w:jc w:val="center"/>
        <w:rPr>
          <w:b/>
        </w:rPr>
      </w:pPr>
      <w:r w:rsidRPr="00E6686E">
        <w:rPr>
          <w:vertAlign w:val="superscript"/>
        </w:rPr>
        <w:t>3</w:t>
      </w:r>
      <w:r w:rsidR="00757B5A">
        <w:t>Jurusan Budidaya Pertanian</w:t>
      </w:r>
      <w:r w:rsidR="00757B5A" w:rsidRPr="00E6686E">
        <w:t>;</w:t>
      </w:r>
      <w:r w:rsidR="00757B5A">
        <w:t xml:space="preserve"> </w:t>
      </w:r>
      <w:r w:rsidR="00757B5A" w:rsidRPr="00E6686E">
        <w:rPr>
          <w:lang w:val="id-ID"/>
        </w:rPr>
        <w:t>Universitas</w:t>
      </w:r>
      <w:r w:rsidR="00757B5A">
        <w:t xml:space="preserve"> Tanjungpura Pontianak</w:t>
      </w:r>
      <w:r w:rsidR="00757B5A" w:rsidRPr="00E6686E">
        <w:rPr>
          <w:b/>
          <w:lang w:val="id-ID"/>
        </w:rPr>
        <w:t xml:space="preserve"> </w:t>
      </w:r>
    </w:p>
    <w:p w:rsidR="005F1DF9" w:rsidRDefault="006E0808" w:rsidP="00DB7253">
      <w:pPr>
        <w:jc w:val="center"/>
      </w:pPr>
      <w:r w:rsidRPr="00E6686E">
        <w:rPr>
          <w:b/>
          <w:lang w:val="id-ID"/>
        </w:rPr>
        <w:t>e</w:t>
      </w:r>
      <w:r w:rsidRPr="00E6686E">
        <w:rPr>
          <w:b/>
        </w:rPr>
        <w:t>-</w:t>
      </w:r>
      <w:r w:rsidRPr="00E6686E">
        <w:rPr>
          <w:b/>
          <w:lang w:val="id-ID"/>
        </w:rPr>
        <w:t>mail</w:t>
      </w:r>
      <w:r w:rsidRPr="00E6686E">
        <w:rPr>
          <w:b/>
        </w:rPr>
        <w:t xml:space="preserve">: </w:t>
      </w:r>
      <w:r w:rsidR="0097471C">
        <w:rPr>
          <w:b/>
        </w:rPr>
        <w:t>*</w:t>
      </w:r>
      <w:hyperlink r:id="rId8" w:history="1">
        <w:r w:rsidR="0059181F" w:rsidRPr="00C44D08">
          <w:rPr>
            <w:rStyle w:val="Hyperlink"/>
            <w:vertAlign w:val="superscript"/>
          </w:rPr>
          <w:t>1</w:t>
        </w:r>
        <w:r w:rsidR="0059181F" w:rsidRPr="00C44D08">
          <w:rPr>
            <w:rStyle w:val="Hyperlink"/>
          </w:rPr>
          <w:t>lulukurnia11@gmail.com</w:t>
        </w:r>
      </w:hyperlink>
    </w:p>
    <w:p w:rsidR="00757B5A" w:rsidRPr="00E6686E" w:rsidRDefault="00757B5A" w:rsidP="00DB7253">
      <w:pPr>
        <w:jc w:val="center"/>
      </w:pPr>
    </w:p>
    <w:p w:rsidR="008E4760" w:rsidRPr="00E6686E" w:rsidRDefault="008E4760" w:rsidP="0059181F"/>
    <w:p w:rsidR="0093690B" w:rsidRPr="00757B5A" w:rsidRDefault="0093690B" w:rsidP="0093690B">
      <w:pPr>
        <w:spacing w:after="120"/>
        <w:jc w:val="center"/>
        <w:rPr>
          <w:b/>
          <w:i/>
        </w:rPr>
      </w:pPr>
      <w:r w:rsidRPr="00757B5A">
        <w:rPr>
          <w:b/>
          <w:i/>
        </w:rPr>
        <w:t>ABSTRACT</w:t>
      </w:r>
    </w:p>
    <w:p w:rsidR="0093690B" w:rsidRPr="0097471C" w:rsidRDefault="0093690B" w:rsidP="0093690B">
      <w:pPr>
        <w:jc w:val="both"/>
        <w:rPr>
          <w:i/>
        </w:rPr>
      </w:pPr>
      <w:r w:rsidRPr="00B91C33">
        <w:t>Colletotrichum musae (Berk and Curt.) Arx</w:t>
      </w:r>
      <w:r w:rsidRPr="0097471C">
        <w:rPr>
          <w:i/>
        </w:rPr>
        <w:t xml:space="preserve">. is a pathogen that causes anthracnose disease in bananas. Biological control is an alternative because it is friendly to the environment and reduces the negative impact of synthetic pesticides. The objective of this study was to obtain yeast isolates from bananas potentially used as biocontrol agents. The research was conducted at the Laboratory of Faculty of Agriculture Faculty of University of Tanjungpura Pontianak from </w:t>
      </w:r>
      <w:r>
        <w:rPr>
          <w:i/>
        </w:rPr>
        <w:t>September 2017</w:t>
      </w:r>
      <w:r w:rsidRPr="0097471C">
        <w:rPr>
          <w:i/>
        </w:rPr>
        <w:t xml:space="preserve"> to </w:t>
      </w:r>
      <w:r>
        <w:rPr>
          <w:i/>
        </w:rPr>
        <w:t>February 2018</w:t>
      </w:r>
      <w:r w:rsidRPr="0097471C">
        <w:rPr>
          <w:i/>
        </w:rPr>
        <w:t xml:space="preserve">. All the obtained yeast isolates were tested as antagonistic potential against </w:t>
      </w:r>
      <w:r w:rsidRPr="00B91C33">
        <w:t>C. musae</w:t>
      </w:r>
      <w:r w:rsidRPr="0097471C">
        <w:rPr>
          <w:i/>
        </w:rPr>
        <w:t xml:space="preserve"> through dual culture method and viability test of conidia </w:t>
      </w:r>
      <w:r w:rsidRPr="00B91C33">
        <w:t>C. musae</w:t>
      </w:r>
      <w:r w:rsidRPr="0097471C">
        <w:rPr>
          <w:i/>
        </w:rPr>
        <w:t xml:space="preserve">. The hypovirulent test of yeast isolates that have potential as biocontrol agents are carried out on cucumber. The isolation result obtained 9 isolates of yeast. Based on antagonistic test, yeast isolates had inhibition between 53,42-78,67%. Viability test of conidia </w:t>
      </w:r>
      <w:r w:rsidRPr="00B91C33">
        <w:t>C. musae</w:t>
      </w:r>
      <w:r w:rsidRPr="0097471C">
        <w:rPr>
          <w:i/>
        </w:rPr>
        <w:t xml:space="preserve"> on media that has been shed in yeast cells as much as 10</w:t>
      </w:r>
      <w:r w:rsidRPr="0097471C">
        <w:rPr>
          <w:i/>
          <w:vertAlign w:val="superscript"/>
        </w:rPr>
        <w:t>6</w:t>
      </w:r>
      <w:r w:rsidRPr="0097471C">
        <w:rPr>
          <w:i/>
        </w:rPr>
        <w:t xml:space="preserve"> cells/mL one day earlier showed that conidia still germinate 97.5-100%. Calculation of Severity Index of Disease in hypovirulent test for all isolates of yeast showed 0%. </w:t>
      </w:r>
    </w:p>
    <w:p w:rsidR="0093690B" w:rsidRDefault="0093690B" w:rsidP="0093690B">
      <w:pPr>
        <w:tabs>
          <w:tab w:val="left" w:pos="90"/>
        </w:tabs>
        <w:spacing w:before="120"/>
        <w:jc w:val="both"/>
        <w:rPr>
          <w:i/>
        </w:rPr>
      </w:pPr>
      <w:r w:rsidRPr="0097471C">
        <w:rPr>
          <w:i/>
        </w:rPr>
        <w:t xml:space="preserve">Keywords: antagonist, </w:t>
      </w:r>
      <w:r w:rsidRPr="0059181F">
        <w:t>Colletotrichum musae</w:t>
      </w:r>
      <w:r w:rsidRPr="0097471C">
        <w:rPr>
          <w:i/>
        </w:rPr>
        <w:t>, hypovirulen, spore germination, yeast</w:t>
      </w:r>
      <w:r>
        <w:rPr>
          <w:i/>
        </w:rPr>
        <w:t xml:space="preserve"> </w:t>
      </w:r>
    </w:p>
    <w:p w:rsidR="0093690B" w:rsidRDefault="0093690B" w:rsidP="00640218">
      <w:pPr>
        <w:pStyle w:val="AbstractTitle"/>
        <w:spacing w:after="120"/>
        <w:rPr>
          <w:i/>
          <w:sz w:val="24"/>
          <w:szCs w:val="24"/>
        </w:rPr>
      </w:pPr>
    </w:p>
    <w:p w:rsidR="00BB3D38" w:rsidRPr="00E6686E" w:rsidRDefault="00757B5A" w:rsidP="00640218">
      <w:pPr>
        <w:pStyle w:val="AbstractTitle"/>
        <w:spacing w:after="120"/>
        <w:rPr>
          <w:i/>
          <w:sz w:val="24"/>
          <w:szCs w:val="24"/>
        </w:rPr>
      </w:pPr>
      <w:r>
        <w:rPr>
          <w:i/>
          <w:sz w:val="24"/>
          <w:szCs w:val="24"/>
        </w:rPr>
        <w:t>ABSTRAK</w:t>
      </w:r>
    </w:p>
    <w:p w:rsidR="00757B5A" w:rsidRPr="0097471C" w:rsidRDefault="00757B5A" w:rsidP="00757B5A">
      <w:pPr>
        <w:ind w:firstLine="360"/>
        <w:jc w:val="both"/>
        <w:rPr>
          <w:i/>
        </w:rPr>
      </w:pPr>
      <w:bookmarkStart w:id="0" w:name="_Hlk478983197"/>
      <w:r w:rsidRPr="0097471C">
        <w:rPr>
          <w:iCs/>
        </w:rPr>
        <w:t xml:space="preserve">Colletotrichum musae </w:t>
      </w:r>
      <w:r w:rsidRPr="0097471C">
        <w:t>(Berk. dan Curt.) Arx.</w:t>
      </w:r>
      <w:r w:rsidRPr="0097471C">
        <w:rPr>
          <w:i/>
        </w:rPr>
        <w:t xml:space="preserve"> merupakan patogen yang menyebabkan penyakit antraknosa pada buah pisang. Pengendalian hayati menjadi alternatif karena ramah lingkungan dan mengurangi dampak negatif pestisida sintetik. Penelitian ini bertujuan untuk mendapatkan isolat-isolat khamir dari buah pisang yang berpotensi digunakan sebagai agens biokontrol. Penelitian dilaksanakan di Laboratorium Penyakit Fakultas Pertanian Universitas Tanjungpura Pontianak dari bulan </w:t>
      </w:r>
      <w:r w:rsidR="0059181F">
        <w:rPr>
          <w:i/>
        </w:rPr>
        <w:t>September 2017-Februari</w:t>
      </w:r>
      <w:r w:rsidRPr="0097471C">
        <w:rPr>
          <w:i/>
        </w:rPr>
        <w:t xml:space="preserve"> 2</w:t>
      </w:r>
      <w:r w:rsidR="0059181F">
        <w:rPr>
          <w:i/>
        </w:rPr>
        <w:t>018</w:t>
      </w:r>
      <w:r w:rsidRPr="0097471C">
        <w:rPr>
          <w:i/>
        </w:rPr>
        <w:t xml:space="preserve">. </w:t>
      </w:r>
      <w:r w:rsidR="00837073">
        <w:rPr>
          <w:i/>
        </w:rPr>
        <w:t>Isolat-</w:t>
      </w:r>
      <w:r w:rsidRPr="0097471C">
        <w:rPr>
          <w:i/>
        </w:rPr>
        <w:t xml:space="preserve">isolat khamir yang diperoleh diuji potensi sebagai antagonis terhadap </w:t>
      </w:r>
      <w:r w:rsidRPr="0097471C">
        <w:t>C. musae</w:t>
      </w:r>
      <w:r w:rsidRPr="0097471C">
        <w:rPr>
          <w:i/>
        </w:rPr>
        <w:t xml:space="preserve"> melalui metode dual culture dan uji viabilitas konidia </w:t>
      </w:r>
      <w:r w:rsidRPr="0097471C">
        <w:t>C. musae.</w:t>
      </w:r>
      <w:r w:rsidRPr="0097471C">
        <w:rPr>
          <w:i/>
        </w:rPr>
        <w:t xml:space="preserve"> Uji hipovirulen isolat khamir yang berpotensi sebagai agens biokontrol dilakukan pada mentimun. Hasil isolasi diperoleh 9 isolat khamir. Berdasarkan uji antagonis, isolat khamir memiliki penghambatan antara 53,42-78,67%. Pengujian viabilitas konidia </w:t>
      </w:r>
      <w:r w:rsidRPr="0097471C">
        <w:t>C. musae</w:t>
      </w:r>
      <w:r w:rsidRPr="0097471C">
        <w:rPr>
          <w:i/>
        </w:rPr>
        <w:t xml:space="preserve"> pada media yang telah diteteskan sel khamir sebanyak 10</w:t>
      </w:r>
      <w:r w:rsidRPr="0097471C">
        <w:rPr>
          <w:i/>
          <w:vertAlign w:val="superscript"/>
        </w:rPr>
        <w:t>6</w:t>
      </w:r>
      <w:r w:rsidR="00B05247">
        <w:rPr>
          <w:i/>
        </w:rPr>
        <w:t xml:space="preserve"> </w:t>
      </w:r>
      <w:r w:rsidRPr="0097471C">
        <w:rPr>
          <w:i/>
        </w:rPr>
        <w:t xml:space="preserve">sel/mL satu hari sebelumnya menunjukkan masih terjadi perkecambahan 97,5-100%. Penghitungan Indeks Keparahan Penyakit pada uji hipovirulen untuk seluruh isolat khamir menunjukkan nilai 0%. </w:t>
      </w:r>
    </w:p>
    <w:p w:rsidR="00757B5A" w:rsidRPr="0097471C" w:rsidRDefault="00757B5A" w:rsidP="0059181F">
      <w:pPr>
        <w:tabs>
          <w:tab w:val="left" w:pos="90"/>
        </w:tabs>
        <w:spacing w:before="120"/>
        <w:jc w:val="both"/>
        <w:rPr>
          <w:b/>
          <w:i/>
        </w:rPr>
      </w:pPr>
      <w:r w:rsidRPr="0097471C">
        <w:rPr>
          <w:i/>
        </w:rPr>
        <w:t>Kata kunci:</w:t>
      </w:r>
      <w:r w:rsidRPr="0097471C">
        <w:rPr>
          <w:b/>
          <w:i/>
        </w:rPr>
        <w:t xml:space="preserve"> </w:t>
      </w:r>
      <w:r w:rsidRPr="0097471C">
        <w:rPr>
          <w:i/>
        </w:rPr>
        <w:t xml:space="preserve">antagonis, </w:t>
      </w:r>
      <w:r w:rsidRPr="0097471C">
        <w:t>Colletotrichum musae</w:t>
      </w:r>
      <w:r w:rsidRPr="0097471C">
        <w:rPr>
          <w:i/>
        </w:rPr>
        <w:t>, hipovirulen,</w:t>
      </w:r>
      <w:r w:rsidRPr="0097471C">
        <w:rPr>
          <w:b/>
          <w:i/>
        </w:rPr>
        <w:t xml:space="preserve"> </w:t>
      </w:r>
      <w:r w:rsidRPr="0097471C">
        <w:rPr>
          <w:i/>
        </w:rPr>
        <w:t>khamir, spora berkecambah</w:t>
      </w:r>
    </w:p>
    <w:p w:rsidR="0024404F" w:rsidRPr="00E6686E" w:rsidRDefault="0024404F" w:rsidP="00640218">
      <w:pPr>
        <w:spacing w:after="120"/>
        <w:ind w:firstLine="360"/>
        <w:jc w:val="both"/>
        <w:rPr>
          <w:i/>
        </w:rPr>
      </w:pPr>
    </w:p>
    <w:bookmarkEnd w:id="0"/>
    <w:p w:rsidR="0059181F" w:rsidRPr="0059181F" w:rsidRDefault="0059181F" w:rsidP="0059181F">
      <w:pPr>
        <w:tabs>
          <w:tab w:val="left" w:pos="90"/>
        </w:tabs>
        <w:spacing w:before="120"/>
        <w:jc w:val="both"/>
        <w:rPr>
          <w:i/>
        </w:rPr>
        <w:sectPr w:rsidR="0059181F" w:rsidRPr="0059181F" w:rsidSect="002A7023">
          <w:pgSz w:w="11907" w:h="16839" w:code="9"/>
          <w:pgMar w:top="1699" w:right="1440" w:bottom="1440" w:left="1699" w:header="720" w:footer="720" w:gutter="0"/>
          <w:cols w:space="720"/>
          <w:docGrid w:linePitch="360"/>
        </w:sectPr>
      </w:pPr>
    </w:p>
    <w:p w:rsidR="002A1B9E" w:rsidRPr="0059181F" w:rsidRDefault="002A1B9E" w:rsidP="0059181F">
      <w:pPr>
        <w:pStyle w:val="Default"/>
        <w:spacing w:line="276" w:lineRule="auto"/>
        <w:jc w:val="both"/>
        <w:rPr>
          <w:i/>
          <w:iCs/>
          <w:lang w:val="en-US"/>
        </w:rPr>
        <w:sectPr w:rsidR="002A1B9E" w:rsidRPr="0059181F" w:rsidSect="00A801E1">
          <w:type w:val="continuous"/>
          <w:pgSz w:w="11907" w:h="16839" w:code="9"/>
          <w:pgMar w:top="1699" w:right="1282" w:bottom="1282" w:left="1699" w:header="720" w:footer="720" w:gutter="0"/>
          <w:cols w:num="2" w:space="264"/>
          <w:docGrid w:linePitch="360"/>
        </w:sectPr>
      </w:pPr>
    </w:p>
    <w:p w:rsidR="0059181F" w:rsidRPr="0059181F" w:rsidRDefault="0059181F" w:rsidP="0059181F">
      <w:pPr>
        <w:pStyle w:val="Heading1"/>
        <w:tabs>
          <w:tab w:val="left" w:pos="0"/>
        </w:tabs>
        <w:spacing w:after="120" w:line="276" w:lineRule="auto"/>
        <w:rPr>
          <w:sz w:val="24"/>
          <w:szCs w:val="24"/>
        </w:rPr>
      </w:pPr>
      <w:r w:rsidRPr="00E6686E">
        <w:rPr>
          <w:sz w:val="24"/>
          <w:szCs w:val="24"/>
        </w:rPr>
        <w:lastRenderedPageBreak/>
        <w:t xml:space="preserve">Pendahuluan </w:t>
      </w:r>
    </w:p>
    <w:p w:rsidR="00B05247" w:rsidRDefault="00B05247" w:rsidP="00274562">
      <w:pPr>
        <w:pStyle w:val="Default"/>
        <w:spacing w:line="276" w:lineRule="auto"/>
        <w:ind w:firstLine="360"/>
        <w:jc w:val="both"/>
      </w:pPr>
      <w:r w:rsidRPr="00014508">
        <w:rPr>
          <w:i/>
          <w:iCs/>
        </w:rPr>
        <w:t xml:space="preserve">Colletotrichum musae </w:t>
      </w:r>
      <w:r w:rsidRPr="00014508">
        <w:t xml:space="preserve">(Berk. dan Curt.) Arx. </w:t>
      </w:r>
      <w:r>
        <w:t xml:space="preserve">merupakan salah satu </w:t>
      </w:r>
      <w:r>
        <w:rPr>
          <w:lang w:val="en-US"/>
        </w:rPr>
        <w:t xml:space="preserve">patogen </w:t>
      </w:r>
      <w:r>
        <w:t xml:space="preserve">penyakit pascapanen penyebab antraknosa pada buah pisang. Sebagai akibatnya, kualitas pisang yang dipanen menurun dan tidak memenuhi standar untuk ekspor. </w:t>
      </w:r>
    </w:p>
    <w:p w:rsidR="00B05247" w:rsidRDefault="00B05247" w:rsidP="00274562">
      <w:pPr>
        <w:pStyle w:val="Default"/>
        <w:spacing w:line="276" w:lineRule="auto"/>
        <w:ind w:firstLine="360"/>
        <w:jc w:val="both"/>
      </w:pPr>
      <w:r w:rsidRPr="00014508">
        <w:t xml:space="preserve">Pengendalian hayati merupakan alternatif yang diteliti secara intensif dalam menghadapi penyakit pascapanen. Di sisi lain pengendalian hayati tergolong ramah lingkungan dan mengurangi dampak negatif penggunaan pestisida sintetik. Khamir merupakan sumber alami yang ditemukan di dalam daun, bunga dan buah. Kandungan nutrisi yang terdapat pada daun, bunga dan buah diharapkan dapat menstimulasi khamir untuk mencegah infeksi patogen pada tanaman (Hartati, dkk, 2014). </w:t>
      </w:r>
    </w:p>
    <w:p w:rsidR="00B05247" w:rsidRDefault="00B05247" w:rsidP="00274562">
      <w:pPr>
        <w:pStyle w:val="Default"/>
        <w:spacing w:line="276" w:lineRule="auto"/>
        <w:ind w:firstLine="360"/>
        <w:jc w:val="both"/>
        <w:rPr>
          <w:color w:val="000000" w:themeColor="text1"/>
          <w:lang w:val="en-US"/>
        </w:rPr>
      </w:pPr>
      <w:r w:rsidRPr="00014508">
        <w:t xml:space="preserve">Khamir mempunyai potensi digunakan sebagai agens biokontrol. Keunggulan sebagai agens biokontrol diperlihatkan oleh beberapa spesies khamir yang diisolasi dari buah avokad yaitu </w:t>
      </w:r>
      <w:r w:rsidRPr="00014508">
        <w:rPr>
          <w:i/>
          <w:iCs/>
        </w:rPr>
        <w:t xml:space="preserve">Pichia anomala </w:t>
      </w:r>
      <w:r w:rsidRPr="00014508">
        <w:t xml:space="preserve">dan </w:t>
      </w:r>
      <w:r w:rsidRPr="00014508">
        <w:rPr>
          <w:i/>
          <w:iCs/>
        </w:rPr>
        <w:t xml:space="preserve">Candida intermedia </w:t>
      </w:r>
      <w:r w:rsidRPr="00014508">
        <w:rPr>
          <w:color w:val="auto"/>
        </w:rPr>
        <w:t xml:space="preserve">antagonis terhadap </w:t>
      </w:r>
      <w:r w:rsidRPr="00014508">
        <w:rPr>
          <w:i/>
          <w:iCs/>
          <w:color w:val="auto"/>
        </w:rPr>
        <w:t xml:space="preserve">Colletotrichum gleosporioides </w:t>
      </w:r>
      <w:r w:rsidRPr="00014508">
        <w:rPr>
          <w:color w:val="auto"/>
        </w:rPr>
        <w:t xml:space="preserve">yang menyerang buah-buah di tempat penyimpanan (Fitriati, dkk, 2013). Penelitian Dharmaputra, dkk (2016) menunjukkan bahwa khamir yang diisolasi dari buah-buahan dan sayuran dapat menekan total serangan antraknosa pada buah cabai merah besar varietas Gada yang disebabkan oleh patogen </w:t>
      </w:r>
      <w:r w:rsidRPr="00014508">
        <w:rPr>
          <w:i/>
          <w:iCs/>
          <w:color w:val="auto"/>
        </w:rPr>
        <w:t xml:space="preserve">Colletotrichum capsici. </w:t>
      </w:r>
      <w:r w:rsidRPr="00014508">
        <w:rPr>
          <w:color w:val="auto"/>
        </w:rPr>
        <w:t xml:space="preserve">Akan tetapi pengendalian </w:t>
      </w:r>
      <w:r w:rsidRPr="00014508">
        <w:rPr>
          <w:i/>
          <w:iCs/>
          <w:color w:val="auto"/>
        </w:rPr>
        <w:t xml:space="preserve">C. musae </w:t>
      </w:r>
      <w:r>
        <w:rPr>
          <w:iCs/>
          <w:color w:val="auto"/>
        </w:rPr>
        <w:t xml:space="preserve">pada pisang </w:t>
      </w:r>
      <w:r w:rsidRPr="00014508">
        <w:rPr>
          <w:color w:val="auto"/>
        </w:rPr>
        <w:t xml:space="preserve">di Indonesia masih terbatas, sehingga keragaman khamir yang </w:t>
      </w:r>
      <w:r>
        <w:rPr>
          <w:color w:val="auto"/>
        </w:rPr>
        <w:t xml:space="preserve">berada pada filosfer </w:t>
      </w:r>
      <w:r w:rsidRPr="00014508">
        <w:rPr>
          <w:color w:val="auto"/>
        </w:rPr>
        <w:t xml:space="preserve">berpotensi dapat diteliti sebagai agens biokontrol penyakit antraknosa pisang secara </w:t>
      </w:r>
      <w:r w:rsidRPr="00014508">
        <w:rPr>
          <w:i/>
          <w:iCs/>
          <w:color w:val="auto"/>
        </w:rPr>
        <w:t>in vitro.</w:t>
      </w:r>
      <w:r>
        <w:rPr>
          <w:i/>
          <w:iCs/>
          <w:color w:val="auto"/>
        </w:rPr>
        <w:t xml:space="preserve"> </w:t>
      </w:r>
      <w:r w:rsidRPr="00674C39">
        <w:rPr>
          <w:color w:val="000000" w:themeColor="text1"/>
        </w:rPr>
        <w:t xml:space="preserve">Penelitian ini bertujuan untuk mendapatkan isolat khamir yang efektif sebagai agens </w:t>
      </w:r>
      <w:r w:rsidRPr="00674C39">
        <w:rPr>
          <w:color w:val="000000" w:themeColor="text1"/>
        </w:rPr>
        <w:lastRenderedPageBreak/>
        <w:t xml:space="preserve">biokontrol dalam mengendalikan </w:t>
      </w:r>
      <w:r w:rsidRPr="00674C39">
        <w:rPr>
          <w:i/>
          <w:color w:val="000000" w:themeColor="text1"/>
        </w:rPr>
        <w:t xml:space="preserve">C. musae </w:t>
      </w:r>
      <w:r w:rsidRPr="00674C39">
        <w:rPr>
          <w:color w:val="000000" w:themeColor="text1"/>
        </w:rPr>
        <w:t>penyebab penyakit antraknosa pada pisang.</w:t>
      </w:r>
    </w:p>
    <w:p w:rsidR="00274562" w:rsidRDefault="00B05247" w:rsidP="0059181F">
      <w:pPr>
        <w:pStyle w:val="Default"/>
        <w:spacing w:before="240" w:after="120" w:line="276" w:lineRule="auto"/>
        <w:jc w:val="both"/>
        <w:rPr>
          <w:b/>
          <w:color w:val="000000" w:themeColor="text1"/>
          <w:lang w:val="en-US"/>
        </w:rPr>
      </w:pPr>
      <w:r w:rsidRPr="00B05247">
        <w:rPr>
          <w:b/>
          <w:color w:val="000000" w:themeColor="text1"/>
          <w:lang w:val="en-US"/>
        </w:rPr>
        <w:t>Metode Penelitian</w:t>
      </w:r>
    </w:p>
    <w:p w:rsidR="00B05247" w:rsidRPr="00274562" w:rsidRDefault="00B05247" w:rsidP="00274562">
      <w:pPr>
        <w:pStyle w:val="Default"/>
        <w:spacing w:after="120" w:line="276" w:lineRule="auto"/>
        <w:ind w:firstLine="360"/>
        <w:jc w:val="both"/>
        <w:rPr>
          <w:b/>
          <w:color w:val="000000" w:themeColor="text1"/>
          <w:lang w:val="en-US"/>
        </w:rPr>
      </w:pPr>
      <w:r w:rsidRPr="00CE1A9B">
        <w:t>Penelitian telah dilaksanakan di Laboratorium Penyakit Fakultas Pertanian Universita</w:t>
      </w:r>
      <w:r>
        <w:t xml:space="preserve">s Tanjungpura Pontianak selama </w:t>
      </w:r>
      <w:r>
        <w:rPr>
          <w:lang w:val="en-US"/>
        </w:rPr>
        <w:t>6</w:t>
      </w:r>
      <w:r w:rsidRPr="00CE1A9B">
        <w:t xml:space="preserve"> bulan, yaitu </w:t>
      </w:r>
      <w:r>
        <w:rPr>
          <w:lang w:val="en-US"/>
        </w:rPr>
        <w:t>September 2017</w:t>
      </w:r>
      <w:r>
        <w:t xml:space="preserve">- </w:t>
      </w:r>
      <w:r>
        <w:rPr>
          <w:lang w:val="en-US"/>
        </w:rPr>
        <w:t>Februari</w:t>
      </w:r>
      <w:r>
        <w:t xml:space="preserve"> 201</w:t>
      </w:r>
      <w:r>
        <w:rPr>
          <w:lang w:val="en-US"/>
        </w:rPr>
        <w:t>8</w:t>
      </w:r>
      <w:r w:rsidRPr="00CE1A9B">
        <w:t xml:space="preserve">. </w:t>
      </w:r>
    </w:p>
    <w:p w:rsidR="00B05247" w:rsidRPr="00CE1A9B" w:rsidRDefault="00B05247" w:rsidP="00D4006F">
      <w:pPr>
        <w:pStyle w:val="Default"/>
        <w:numPr>
          <w:ilvl w:val="0"/>
          <w:numId w:val="7"/>
        </w:numPr>
        <w:spacing w:line="276" w:lineRule="auto"/>
        <w:ind w:left="0" w:hanging="567"/>
        <w:jc w:val="both"/>
        <w:rPr>
          <w:b/>
        </w:rPr>
      </w:pPr>
      <w:r w:rsidRPr="00CE1A9B">
        <w:rPr>
          <w:b/>
        </w:rPr>
        <w:t>Prosedur Penelitian</w:t>
      </w:r>
    </w:p>
    <w:p w:rsidR="00B05247" w:rsidRPr="00CE1A9B" w:rsidRDefault="00B05247" w:rsidP="000E6B1C">
      <w:pPr>
        <w:pStyle w:val="Default"/>
        <w:spacing w:line="276" w:lineRule="auto"/>
        <w:jc w:val="both"/>
      </w:pPr>
      <w:r w:rsidRPr="00CE1A9B">
        <w:rPr>
          <w:b/>
          <w:bCs/>
        </w:rPr>
        <w:t xml:space="preserve">Pembuatan Media Isolasi </w:t>
      </w:r>
    </w:p>
    <w:p w:rsidR="00B05247" w:rsidRPr="00CE1A9B" w:rsidRDefault="00B05247" w:rsidP="000E6B1C">
      <w:pPr>
        <w:pStyle w:val="Default"/>
        <w:spacing w:line="276" w:lineRule="auto"/>
        <w:jc w:val="both"/>
      </w:pPr>
      <w:r w:rsidRPr="00CE1A9B">
        <w:t xml:space="preserve">Media </w:t>
      </w:r>
      <w:r w:rsidRPr="00CE1A9B">
        <w:rPr>
          <w:i/>
        </w:rPr>
        <w:t xml:space="preserve">Potato Dextrose Agar </w:t>
      </w:r>
      <w:r w:rsidRPr="00CE1A9B">
        <w:t>(PDA)</w:t>
      </w:r>
    </w:p>
    <w:p w:rsidR="00B05247" w:rsidRPr="00CE1A9B" w:rsidRDefault="00B05247" w:rsidP="00274562">
      <w:pPr>
        <w:pStyle w:val="Default"/>
        <w:spacing w:line="276" w:lineRule="auto"/>
        <w:ind w:firstLine="360"/>
        <w:jc w:val="both"/>
      </w:pPr>
      <w:r w:rsidRPr="00CE1A9B">
        <w:t>Media PDA dibuat dengan merebus 200 g potongan kentang dengan air mendidih ke dalam satu liter akuades. Ekstrak kentang yang diperoleh ditambahkan 20 g dekstrosa, 15 g agar dan akuades hingga mencapai volume satu liter. Kemudian dipanaskan kembali sampai menjadi homogen dan disterilisasi menggunakan autoklaf pada suhu 121°C selama 20 menit.</w:t>
      </w:r>
    </w:p>
    <w:p w:rsidR="00B05247" w:rsidRPr="00CE1A9B" w:rsidRDefault="00B05247" w:rsidP="000E6B1C">
      <w:pPr>
        <w:pStyle w:val="Default"/>
        <w:spacing w:line="276" w:lineRule="auto"/>
        <w:jc w:val="both"/>
      </w:pPr>
      <w:r w:rsidRPr="00CE1A9B">
        <w:t xml:space="preserve">Media </w:t>
      </w:r>
      <w:r w:rsidRPr="00CE1A9B">
        <w:rPr>
          <w:i/>
        </w:rPr>
        <w:t xml:space="preserve">Yeast Glucose Chloramphenicol Agar </w:t>
      </w:r>
      <w:r w:rsidRPr="00CE1A9B">
        <w:t>(YGCA)</w:t>
      </w:r>
    </w:p>
    <w:p w:rsidR="00B05247" w:rsidRPr="00CE1A9B" w:rsidRDefault="00B05247" w:rsidP="00FD7759">
      <w:pPr>
        <w:pStyle w:val="Default"/>
        <w:spacing w:line="276" w:lineRule="auto"/>
        <w:ind w:firstLine="360"/>
        <w:jc w:val="both"/>
      </w:pPr>
      <w:r w:rsidRPr="00CE1A9B">
        <w:t xml:space="preserve">Komposisi media YGCA adalah 5 g </w:t>
      </w:r>
      <w:r w:rsidRPr="00CE1A9B">
        <w:rPr>
          <w:i/>
        </w:rPr>
        <w:t>yeast extract</w:t>
      </w:r>
      <w:r w:rsidRPr="00CE1A9B">
        <w:t xml:space="preserve">, 20 g D(+) </w:t>
      </w:r>
      <w:r w:rsidRPr="00CE1A9B">
        <w:rPr>
          <w:i/>
          <w:iCs/>
        </w:rPr>
        <w:t>glucose</w:t>
      </w:r>
      <w:r w:rsidRPr="00CE1A9B">
        <w:t xml:space="preserve">, 0,1 g </w:t>
      </w:r>
      <w:r w:rsidRPr="00CE1A9B">
        <w:rPr>
          <w:i/>
          <w:iCs/>
        </w:rPr>
        <w:t>chloramphenicol</w:t>
      </w:r>
      <w:r w:rsidRPr="00CE1A9B">
        <w:t>, 15 g agar dan satu liter akuades. Campuran bahan dipanaskan sambil diaduk agar homogen. Selanjutnya media disterilkan dengan menggunakan autoklaf pada suhu 121°C selama 20 menit.</w:t>
      </w:r>
    </w:p>
    <w:p w:rsidR="00B05247" w:rsidRPr="00CE1A9B" w:rsidRDefault="00B05247" w:rsidP="000E6B1C">
      <w:pPr>
        <w:pStyle w:val="Default"/>
        <w:spacing w:before="120" w:line="276" w:lineRule="auto"/>
        <w:jc w:val="both"/>
      </w:pPr>
      <w:r w:rsidRPr="00CE1A9B">
        <w:rPr>
          <w:b/>
          <w:bCs/>
        </w:rPr>
        <w:t xml:space="preserve">Eksplorasi Khamir </w:t>
      </w:r>
    </w:p>
    <w:p w:rsidR="00B05247" w:rsidRPr="00CE1A9B" w:rsidRDefault="00B05247" w:rsidP="00D4006F">
      <w:pPr>
        <w:pStyle w:val="Default"/>
        <w:spacing w:line="276" w:lineRule="auto"/>
        <w:ind w:firstLine="284"/>
        <w:jc w:val="both"/>
      </w:pPr>
      <w:r w:rsidRPr="00CE1A9B">
        <w:t>Eksplorasi mengacu pada metode Fitriati, dkk (2013). Buah pisang yang dipilih tergolong sehat, tidak ada luka, dan masih berada di pohon. Isolasi khamir dilakukan menggunakan metode media yang diperkaya (</w:t>
      </w:r>
      <w:r w:rsidRPr="00CE1A9B">
        <w:rPr>
          <w:i/>
          <w:iCs/>
        </w:rPr>
        <w:t>Enrichment culture</w:t>
      </w:r>
      <w:r w:rsidRPr="00CE1A9B">
        <w:t xml:space="preserve">) pada media YGC broth. Buah pisang dimasukkan dalam media YGC broth dan dikocok pada kecepatan 160 rpm selama 48 jam menggunakan </w:t>
      </w:r>
      <w:r w:rsidRPr="00CE1A9B">
        <w:rPr>
          <w:i/>
          <w:iCs/>
        </w:rPr>
        <w:t>shaker</w:t>
      </w:r>
      <w:r w:rsidRPr="00CE1A9B">
        <w:t xml:space="preserve">. Kultur </w:t>
      </w:r>
      <w:r w:rsidRPr="00CE1A9B">
        <w:lastRenderedPageBreak/>
        <w:t>khamir berumur dua hari diencerkan sampai pengenceran 10</w:t>
      </w:r>
      <w:r w:rsidRPr="00CE1A9B">
        <w:rPr>
          <w:vertAlign w:val="superscript"/>
        </w:rPr>
        <w:t>-4</w:t>
      </w:r>
      <w:r w:rsidRPr="00CE1A9B">
        <w:t xml:space="preserve"> dan 10</w:t>
      </w:r>
      <w:r w:rsidRPr="00CE1A9B">
        <w:rPr>
          <w:vertAlign w:val="superscript"/>
        </w:rPr>
        <w:t>-5</w:t>
      </w:r>
      <w:r w:rsidRPr="00CE1A9B">
        <w:t xml:space="preserve">. Pengenceran tersebut diambil sebanyak 1 mL, ditumbuhkan pada media YGC agar pada cawan petri masing-masing. Inkubasi selama 24-48 jam pada suhu kamar dan mengamati morfologi koloni khamir setiap 24 jam dan 48 jam. Koloni khamir yang memiliki ciri-ciri berbeda dimurnikan pada media YGC agar. Penyimpanan khamir dilakukan pada media agar miring menggunakan media YGC agar. </w:t>
      </w:r>
    </w:p>
    <w:p w:rsidR="00B05247" w:rsidRPr="00CE1A9B" w:rsidRDefault="00B05247" w:rsidP="000E6B1C">
      <w:pPr>
        <w:pStyle w:val="Default"/>
        <w:spacing w:before="120" w:line="276" w:lineRule="auto"/>
        <w:jc w:val="both"/>
      </w:pPr>
      <w:r w:rsidRPr="00CE1A9B">
        <w:rPr>
          <w:b/>
          <w:bCs/>
        </w:rPr>
        <w:t xml:space="preserve">Isolasi </w:t>
      </w:r>
      <w:r w:rsidRPr="00CE1A9B">
        <w:rPr>
          <w:b/>
          <w:bCs/>
          <w:i/>
          <w:iCs/>
        </w:rPr>
        <w:t xml:space="preserve">Colletotrichum musae </w:t>
      </w:r>
    </w:p>
    <w:p w:rsidR="00B05247" w:rsidRPr="00CE1A9B" w:rsidRDefault="00B05247" w:rsidP="00D4006F">
      <w:pPr>
        <w:pStyle w:val="Default"/>
        <w:spacing w:line="276" w:lineRule="auto"/>
        <w:ind w:firstLine="284"/>
        <w:jc w:val="both"/>
      </w:pPr>
      <w:r w:rsidRPr="00CE1A9B">
        <w:t>Buah pisang yang terserang antraknosa yaitu terdapat lesi</w:t>
      </w:r>
      <w:r>
        <w:t xml:space="preserve"> atau luka. Lesi</w:t>
      </w:r>
      <w:r w:rsidRPr="00CE1A9B">
        <w:t xml:space="preserve"> berwarna hitam berubah abu-abu apabila mengering. Pada keadaan lembab, bagian permukaan lesinya menjadi bintik-bintik kemerahan. Buah pisang diinkubasi selama 2-3 hari. Sel jamur </w:t>
      </w:r>
      <w:r w:rsidRPr="00CE1A9B">
        <w:rPr>
          <w:i/>
          <w:iCs/>
        </w:rPr>
        <w:t>C.</w:t>
      </w:r>
      <w:r>
        <w:rPr>
          <w:i/>
          <w:iCs/>
          <w:lang w:val="en-US"/>
        </w:rPr>
        <w:t xml:space="preserve"> </w:t>
      </w:r>
      <w:r w:rsidRPr="00CE1A9B">
        <w:rPr>
          <w:i/>
          <w:iCs/>
        </w:rPr>
        <w:t xml:space="preserve">musae </w:t>
      </w:r>
      <w:r w:rsidRPr="00CE1A9B">
        <w:t xml:space="preserve">diidentifikasi melalui mikroskop lalu ditanam ke media PDA + 0,1 g </w:t>
      </w:r>
      <w:r w:rsidRPr="00CE1A9B">
        <w:rPr>
          <w:i/>
          <w:iCs/>
        </w:rPr>
        <w:t xml:space="preserve">Chloramphenicol </w:t>
      </w:r>
      <w:r w:rsidRPr="00CE1A9B">
        <w:t xml:space="preserve">untuk mendapatkan isolat </w:t>
      </w:r>
      <w:r w:rsidRPr="00CE1A9B">
        <w:rPr>
          <w:i/>
          <w:iCs/>
        </w:rPr>
        <w:t>C. musae</w:t>
      </w:r>
      <w:r w:rsidRPr="00CE1A9B">
        <w:t xml:space="preserve">. Identifikasi </w:t>
      </w:r>
      <w:r w:rsidRPr="00CE1A9B">
        <w:rPr>
          <w:i/>
          <w:iCs/>
        </w:rPr>
        <w:t xml:space="preserve">Colletotrichum </w:t>
      </w:r>
      <w:r w:rsidRPr="00CE1A9B">
        <w:t xml:space="preserve">sp. dilakukan dengan merujuk pada buku identifikasi (Watanabe, 2002). Hasil yang menunjukkan adanya koloni </w:t>
      </w:r>
      <w:r w:rsidRPr="00CE1A9B">
        <w:rPr>
          <w:i/>
          <w:iCs/>
        </w:rPr>
        <w:t xml:space="preserve">Colletotrichum </w:t>
      </w:r>
      <w:r w:rsidRPr="00CE1A9B">
        <w:t>sp. d</w:t>
      </w:r>
      <w:r>
        <w:t>ireisolasi sampai didapatkan bi</w:t>
      </w:r>
      <w:r>
        <w:rPr>
          <w:lang w:val="en-US"/>
        </w:rPr>
        <w:t>a</w:t>
      </w:r>
      <w:r w:rsidRPr="00CE1A9B">
        <w:t>kan murni menggunakan media PDA.</w:t>
      </w:r>
    </w:p>
    <w:p w:rsidR="00B05247" w:rsidRPr="00CE1A9B" w:rsidRDefault="00B05247" w:rsidP="000E6B1C">
      <w:pPr>
        <w:pStyle w:val="Default"/>
        <w:spacing w:before="120" w:line="276" w:lineRule="auto"/>
        <w:jc w:val="both"/>
      </w:pPr>
      <w:r w:rsidRPr="00CE1A9B">
        <w:rPr>
          <w:b/>
          <w:bCs/>
        </w:rPr>
        <w:t xml:space="preserve">Uji Antagonis </w:t>
      </w:r>
    </w:p>
    <w:p w:rsidR="00B05247" w:rsidRPr="00CE1A9B" w:rsidRDefault="00B05247" w:rsidP="00D4006F">
      <w:pPr>
        <w:pStyle w:val="Default"/>
        <w:spacing w:line="276" w:lineRule="auto"/>
        <w:ind w:firstLine="284"/>
        <w:jc w:val="both"/>
      </w:pPr>
      <w:r w:rsidRPr="00CE1A9B">
        <w:t xml:space="preserve">Untuk mengetahui kemampuan penghambatan oleh khamir terhadap </w:t>
      </w:r>
      <w:r w:rsidRPr="00CE1A9B">
        <w:rPr>
          <w:i/>
          <w:iCs/>
        </w:rPr>
        <w:t xml:space="preserve">C. musae </w:t>
      </w:r>
      <w:r w:rsidRPr="00CE1A9B">
        <w:t xml:space="preserve">penyebab antraknosa pada buah pisang secara </w:t>
      </w:r>
      <w:r w:rsidRPr="00CE1A9B">
        <w:rPr>
          <w:i/>
          <w:iCs/>
        </w:rPr>
        <w:t xml:space="preserve">in vitro, </w:t>
      </w:r>
      <w:r w:rsidRPr="00CE1A9B">
        <w:t>dila</w:t>
      </w:r>
      <w:r>
        <w:t xml:space="preserve">kukan pengujian antagonis </w:t>
      </w:r>
      <w:r w:rsidRPr="00CE1A9B">
        <w:t xml:space="preserve">menggunakan metode </w:t>
      </w:r>
      <w:r w:rsidRPr="00CE1A9B">
        <w:rPr>
          <w:i/>
          <w:iCs/>
        </w:rPr>
        <w:t>dual culture</w:t>
      </w:r>
      <w:r w:rsidRPr="00CE1A9B">
        <w:t xml:space="preserve">. Metode merujuk pada Nawfetrias, dkk (2016) dengan modifikasi peletakan khamir di tengah petri. Patogen </w:t>
      </w:r>
      <w:r w:rsidRPr="00CE1A9B">
        <w:rPr>
          <w:i/>
          <w:iCs/>
        </w:rPr>
        <w:t xml:space="preserve">C. musae </w:t>
      </w:r>
      <w:r w:rsidRPr="00CE1A9B">
        <w:t xml:space="preserve">pada media PDA dipotong ukuran diameter 5 mm dan diletakkan masing-masing sebelah kanan dan kiri petri dengan jarak 2 cm dari tepi petri dan khamir. Pengujian dilakukan terhadap semua isolat yang </w:t>
      </w:r>
      <w:r w:rsidRPr="00CE1A9B">
        <w:lastRenderedPageBreak/>
        <w:t xml:space="preserve">diperoleh. Pada pengujian masing-masing isolat diulang sebanyak 5 kali. Penghitungan </w:t>
      </w:r>
      <w:r>
        <w:rPr>
          <w:lang w:val="en-US"/>
        </w:rPr>
        <w:t xml:space="preserve">perhitungan jari-jari patogen </w:t>
      </w:r>
      <w:r w:rsidRPr="00CE1A9B">
        <w:t>dilakukan selama 7 hari.</w:t>
      </w:r>
    </w:p>
    <w:p w:rsidR="00B05247" w:rsidRPr="00CE1A9B" w:rsidRDefault="00B05247" w:rsidP="000E6B1C">
      <w:pPr>
        <w:pStyle w:val="Default"/>
        <w:spacing w:before="120" w:line="276" w:lineRule="auto"/>
        <w:jc w:val="both"/>
        <w:rPr>
          <w:b/>
        </w:rPr>
      </w:pPr>
      <w:r w:rsidRPr="00CE1A9B">
        <w:rPr>
          <w:b/>
        </w:rPr>
        <w:t xml:space="preserve">Uji Viabilitas </w:t>
      </w:r>
      <w:r w:rsidRPr="00CE1A9B">
        <w:rPr>
          <w:b/>
          <w:i/>
        </w:rPr>
        <w:t>C. musae</w:t>
      </w:r>
    </w:p>
    <w:p w:rsidR="00B05247" w:rsidRPr="00CE1A9B" w:rsidRDefault="00B05247" w:rsidP="00FD7759">
      <w:pPr>
        <w:pStyle w:val="Default"/>
        <w:spacing w:line="276" w:lineRule="auto"/>
        <w:ind w:firstLine="360"/>
        <w:jc w:val="both"/>
        <w:rPr>
          <w:b/>
        </w:rPr>
      </w:pPr>
      <w:r w:rsidRPr="00CE1A9B">
        <w:t xml:space="preserve">Viabilitas konidia mengacu metode Herlinda, dkk (2006) yang dimodifikasi. Suspensi sel-sel khamir dan </w:t>
      </w:r>
      <w:r w:rsidRPr="00CE1A9B">
        <w:rPr>
          <w:i/>
        </w:rPr>
        <w:t xml:space="preserve">C. musae </w:t>
      </w:r>
      <w:r w:rsidRPr="00CE1A9B">
        <w:t>yang digunakan dalam pengujian masing-masing mempunyai konsentrasi 10</w:t>
      </w:r>
      <w:r w:rsidRPr="00CE1A9B">
        <w:rPr>
          <w:vertAlign w:val="superscript"/>
        </w:rPr>
        <w:t>6</w:t>
      </w:r>
      <w:r w:rsidRPr="00CE1A9B">
        <w:t xml:space="preserve"> sel/mL. Penentuan konsentrasi menggunakan </w:t>
      </w:r>
      <w:r w:rsidRPr="00CE1A9B">
        <w:rPr>
          <w:i/>
        </w:rPr>
        <w:t>hymocetometer</w:t>
      </w:r>
      <w:r w:rsidRPr="00CE1A9B">
        <w:t xml:space="preserve">. Sebanyak 50 μL suspensi khamir dan </w:t>
      </w:r>
      <w:r w:rsidRPr="00CE1A9B">
        <w:rPr>
          <w:i/>
        </w:rPr>
        <w:t xml:space="preserve">C. musae </w:t>
      </w:r>
      <w:r w:rsidRPr="00CE1A9B">
        <w:t xml:space="preserve">diteteskan pada potongan media PDA 30% ukuran 1cm x 1cm pada </w:t>
      </w:r>
      <w:r w:rsidRPr="00CE1A9B">
        <w:rPr>
          <w:i/>
        </w:rPr>
        <w:t>object glass</w:t>
      </w:r>
      <w:r w:rsidRPr="00CE1A9B">
        <w:t xml:space="preserve">. Setelah mengering suspensi ditutup dengan </w:t>
      </w:r>
      <w:r w:rsidRPr="00CE1A9B">
        <w:rPr>
          <w:i/>
        </w:rPr>
        <w:t xml:space="preserve">cover glass. </w:t>
      </w:r>
      <w:r w:rsidRPr="00CE1A9B">
        <w:t xml:space="preserve">Masing-masing pengujian diulang 4 kali. Inkubasi dilakukan 24 jam. Konidia </w:t>
      </w:r>
      <w:r w:rsidRPr="00CE1A9B">
        <w:rPr>
          <w:i/>
        </w:rPr>
        <w:t xml:space="preserve">C. musae </w:t>
      </w:r>
      <w:r w:rsidRPr="00CE1A9B">
        <w:t>yang berkecambah dan tidak berkecambah dihitung berdasarkan 1 bidang pandang mikroskop dan diamati 2 bidang pandang.</w:t>
      </w:r>
    </w:p>
    <w:p w:rsidR="00B05247" w:rsidRPr="00CE1A9B" w:rsidRDefault="00B05247" w:rsidP="000E6B1C">
      <w:pPr>
        <w:pStyle w:val="Default"/>
        <w:spacing w:before="120" w:line="276" w:lineRule="auto"/>
      </w:pPr>
      <w:r w:rsidRPr="00CE1A9B">
        <w:rPr>
          <w:b/>
          <w:bCs/>
        </w:rPr>
        <w:t xml:space="preserve">Uji Hipovirulen </w:t>
      </w:r>
    </w:p>
    <w:p w:rsidR="00B05247" w:rsidRDefault="00B05247" w:rsidP="00FD7759">
      <w:pPr>
        <w:pStyle w:val="Default"/>
        <w:spacing w:line="276" w:lineRule="auto"/>
        <w:ind w:firstLine="360"/>
        <w:jc w:val="both"/>
        <w:rPr>
          <w:lang w:val="en-US"/>
        </w:rPr>
      </w:pPr>
      <w:r w:rsidRPr="00CE1A9B">
        <w:t xml:space="preserve">Isolat-isolat khamir unggulan dilanjutkan ke uji hipovirulen menggunakan mentimun sebagai tanaman indikator. Metode yang digunakan adalah menurut Ichielevich Auster, dkk (1995) </w:t>
      </w:r>
      <w:r w:rsidRPr="00CE1A9B">
        <w:rPr>
          <w:i/>
          <w:iCs/>
        </w:rPr>
        <w:t xml:space="preserve">dalam </w:t>
      </w:r>
      <w:r w:rsidRPr="00CE1A9B">
        <w:t xml:space="preserve">Worosuryani, dkk (2006). Benih mentimun didesinfeksi dengan alkohol 70% direndam selama 30 detik. Benih mentimun kembali direndam dalam larutan </w:t>
      </w:r>
      <w:r w:rsidRPr="00CE1A9B">
        <w:rPr>
          <w:i/>
          <w:iCs/>
        </w:rPr>
        <w:t xml:space="preserve">natrium hypochlorite </w:t>
      </w:r>
      <w:r w:rsidRPr="00CE1A9B">
        <w:rPr>
          <w:iCs/>
        </w:rPr>
        <w:t>3% selama 1 menit kemudian dibilas dengan alkohol 70%. Benih dikering-anginkan sebelum ditanam pada media agar cair 2%.</w:t>
      </w:r>
      <w:r w:rsidRPr="00CE1A9B">
        <w:t xml:space="preserve"> Inkubasi benih mentimun. Isolat yang berumur 3 hari diletakkan di tengah-tengah hipokotil mentimun. Perlakuan diulang 10 kali dan pengamatan dilakukan selama 7 hari setelah tanam untuk menentukan Indeks Keparahan Penyakit (</w:t>
      </w:r>
      <w:r w:rsidRPr="00CE1A9B">
        <w:rPr>
          <w:i/>
          <w:iCs/>
        </w:rPr>
        <w:t>Disease Severity Index/</w:t>
      </w:r>
      <w:r w:rsidRPr="00CE1A9B">
        <w:t>DSI).</w:t>
      </w:r>
    </w:p>
    <w:p w:rsidR="00B05247" w:rsidRPr="00CE1A9B" w:rsidRDefault="00B05247" w:rsidP="000E6B1C">
      <w:pPr>
        <w:pStyle w:val="Default"/>
        <w:spacing w:line="276" w:lineRule="auto"/>
      </w:pPr>
      <w:r w:rsidRPr="00CE1A9B">
        <w:rPr>
          <w:b/>
          <w:bCs/>
        </w:rPr>
        <w:lastRenderedPageBreak/>
        <w:t xml:space="preserve">Variabel Pengamatan </w:t>
      </w:r>
    </w:p>
    <w:p w:rsidR="00B05247" w:rsidRPr="00CE1A9B" w:rsidRDefault="00B05247" w:rsidP="000E6B1C">
      <w:pPr>
        <w:pStyle w:val="Default"/>
        <w:spacing w:line="276" w:lineRule="auto"/>
      </w:pPr>
      <w:r w:rsidRPr="00CE1A9B">
        <w:rPr>
          <w:b/>
          <w:bCs/>
        </w:rPr>
        <w:t xml:space="preserve">Isolat-isolat khamir antagonis </w:t>
      </w:r>
    </w:p>
    <w:p w:rsidR="00B05247" w:rsidRPr="00CE1A9B" w:rsidRDefault="00B05247" w:rsidP="00FD7759">
      <w:pPr>
        <w:pStyle w:val="Default"/>
        <w:spacing w:line="276" w:lineRule="auto"/>
        <w:ind w:firstLine="360"/>
        <w:jc w:val="both"/>
      </w:pPr>
      <w:r w:rsidRPr="00CE1A9B">
        <w:t>Pengamatan isolat dilakukan secara makroskopis dan mikroskopis. Perbedaan morfologi koloni dan bentuk sel dapat t</w:t>
      </w:r>
      <w:r>
        <w:t xml:space="preserve">erlihat dari bentuk tepi koloni, elevasi koloni, </w:t>
      </w:r>
      <w:r w:rsidRPr="00CE1A9B">
        <w:t>bentuk sel</w:t>
      </w:r>
      <w:r>
        <w:t xml:space="preserve">, warna koloni </w:t>
      </w:r>
      <w:r w:rsidRPr="00CE1A9B">
        <w:t>dan permukaan koloni (</w:t>
      </w:r>
      <w:r>
        <w:t>George dan Poinar, 1984).</w:t>
      </w:r>
    </w:p>
    <w:p w:rsidR="00B05247" w:rsidRPr="00CE1A9B" w:rsidRDefault="00B05247" w:rsidP="000E6B1C">
      <w:pPr>
        <w:pStyle w:val="Default"/>
        <w:spacing w:line="276" w:lineRule="auto"/>
      </w:pPr>
      <w:r w:rsidRPr="00CE1A9B">
        <w:rPr>
          <w:b/>
          <w:bCs/>
        </w:rPr>
        <w:t xml:space="preserve">Persentase Penghambatan Pertumbuhan </w:t>
      </w:r>
    </w:p>
    <w:p w:rsidR="00397909" w:rsidRDefault="00B05247" w:rsidP="00FD7759">
      <w:pPr>
        <w:pStyle w:val="Default"/>
        <w:spacing w:line="276" w:lineRule="auto"/>
        <w:ind w:firstLine="360"/>
        <w:jc w:val="both"/>
        <w:rPr>
          <w:lang w:val="en-US"/>
        </w:rPr>
      </w:pPr>
      <w:r w:rsidRPr="00CE1A9B">
        <w:t xml:space="preserve">Pertumbuhan patogen uji antagonis metode </w:t>
      </w:r>
      <w:r w:rsidRPr="00CE1A9B">
        <w:rPr>
          <w:i/>
          <w:iCs/>
        </w:rPr>
        <w:t xml:space="preserve">dual culture </w:t>
      </w:r>
      <w:r w:rsidRPr="00CE1A9B">
        <w:t>diperoleh dari Royce dan Ries (1978) dengan rumus persentase penghambatan pertumbuhan yaitu:</w:t>
      </w:r>
    </w:p>
    <w:p w:rsidR="00407F7A" w:rsidRPr="00397909" w:rsidRDefault="00407F7A" w:rsidP="00397909">
      <w:pPr>
        <w:pStyle w:val="Default"/>
        <w:spacing w:before="120" w:after="120" w:line="276" w:lineRule="auto"/>
        <w:ind w:left="-1080"/>
        <w:jc w:val="both"/>
        <w:rPr>
          <w:lang w:val="en-US"/>
        </w:rPr>
      </w:pPr>
      <m:oMathPara>
        <m:oMath>
          <m:r>
            <m:rPr>
              <m:sty m:val="p"/>
            </m:rPr>
            <w:rPr>
              <w:rFonts w:ascii="Cambria Math" w:hAnsi="Cambria Math"/>
              <w:sz w:val="22"/>
              <w:szCs w:val="22"/>
            </w:rPr>
            <m:t xml:space="preserve">PP= </m:t>
          </m:r>
          <m:f>
            <m:fPr>
              <m:ctrlPr>
                <w:rPr>
                  <w:rFonts w:ascii="Cambria Math" w:eastAsia="Times New Roman" w:hAnsi="Cambria Math"/>
                  <w:color w:val="auto"/>
                  <w:sz w:val="22"/>
                  <w:szCs w:val="22"/>
                  <w:lang w:val="en-US"/>
                </w:rPr>
              </m:ctrlPr>
            </m:fPr>
            <m:num>
              <m:r>
                <m:rPr>
                  <m:sty m:val="p"/>
                </m:rPr>
                <w:rPr>
                  <w:rFonts w:ascii="Cambria Math" w:hAnsi="Cambria Math"/>
                  <w:sz w:val="22"/>
                  <w:szCs w:val="22"/>
                </w:rPr>
                <m:t>R1-R2</m:t>
              </m:r>
            </m:num>
            <m:den>
              <m:r>
                <m:rPr>
                  <m:sty m:val="p"/>
                </m:rPr>
                <w:rPr>
                  <w:rFonts w:ascii="Cambria Math" w:hAnsi="Cambria Math"/>
                  <w:sz w:val="22"/>
                  <w:szCs w:val="22"/>
                </w:rPr>
                <m:t>R1</m:t>
              </m:r>
            </m:den>
          </m:f>
          <m:r>
            <m:rPr>
              <m:sty m:val="p"/>
            </m:rPr>
            <w:rPr>
              <w:rFonts w:ascii="Cambria Math" w:hAnsi="Cambria Math"/>
              <w:sz w:val="22"/>
              <w:szCs w:val="22"/>
            </w:rPr>
            <m:t xml:space="preserve"> x</m:t>
          </m:r>
          <m:r>
            <w:rPr>
              <w:rFonts w:ascii="Cambria Math" w:hAnsi="Cambria Math"/>
              <w:sz w:val="22"/>
              <w:szCs w:val="22"/>
            </w:rPr>
            <m:t xml:space="preserve"> 100%             (1)</m:t>
          </m:r>
        </m:oMath>
      </m:oMathPara>
    </w:p>
    <w:p w:rsidR="00B05247" w:rsidRPr="00CE1A9B" w:rsidRDefault="00B05247" w:rsidP="00D4006F">
      <w:pPr>
        <w:pStyle w:val="Default"/>
        <w:spacing w:line="276" w:lineRule="auto"/>
        <w:jc w:val="both"/>
      </w:pPr>
      <w:r>
        <w:t xml:space="preserve">Keterangan: </w:t>
      </w:r>
      <w:r>
        <w:rPr>
          <w:lang w:val="en-US"/>
        </w:rPr>
        <w:t>PP</w:t>
      </w:r>
      <w:r w:rsidRPr="00CE1A9B">
        <w:t xml:space="preserve"> </w:t>
      </w:r>
      <w:r>
        <w:t>=</w:t>
      </w:r>
      <w:r w:rsidRPr="00CE1A9B">
        <w:t xml:space="preserve"> </w:t>
      </w:r>
      <w:r>
        <w:t xml:space="preserve"> </w:t>
      </w:r>
      <w:r>
        <w:rPr>
          <w:lang w:val="en-US"/>
        </w:rPr>
        <w:t xml:space="preserve">Daya hambat </w:t>
      </w:r>
      <w:r w:rsidRPr="00CE1A9B">
        <w:t xml:space="preserve">(%), R1 </w:t>
      </w:r>
      <w:r>
        <w:t>=</w:t>
      </w:r>
      <w:r w:rsidRPr="00CE1A9B">
        <w:t xml:space="preserve"> </w:t>
      </w:r>
      <w:r>
        <w:t xml:space="preserve"> </w:t>
      </w:r>
      <w:r w:rsidRPr="00CE1A9B">
        <w:t xml:space="preserve">pertumbuhan jari-jari patogen menjauhi jamur antagonis (cm), R2 </w:t>
      </w:r>
      <w:r>
        <w:t xml:space="preserve">= </w:t>
      </w:r>
      <w:r w:rsidRPr="00CE1A9B">
        <w:t>jari-jari patogen mendekati jamur antagonis (cm).</w:t>
      </w:r>
    </w:p>
    <w:p w:rsidR="00B05247" w:rsidRPr="00CE1A9B" w:rsidRDefault="00B05247" w:rsidP="000E6B1C">
      <w:pPr>
        <w:pStyle w:val="Default"/>
        <w:spacing w:before="120" w:line="276" w:lineRule="auto"/>
      </w:pPr>
      <w:r w:rsidRPr="00CE1A9B">
        <w:rPr>
          <w:b/>
          <w:bCs/>
        </w:rPr>
        <w:t xml:space="preserve">Perkecambahan konidia </w:t>
      </w:r>
      <w:r w:rsidRPr="00CE1A9B">
        <w:rPr>
          <w:b/>
          <w:bCs/>
          <w:i/>
        </w:rPr>
        <w:t>C. musae</w:t>
      </w:r>
    </w:p>
    <w:p w:rsidR="00B05247" w:rsidRDefault="00B05247" w:rsidP="00397909">
      <w:pPr>
        <w:pStyle w:val="ListParagraph"/>
        <w:autoSpaceDE w:val="0"/>
        <w:autoSpaceDN w:val="0"/>
        <w:adjustRightInd w:val="0"/>
        <w:spacing w:after="120"/>
        <w:ind w:left="0" w:firstLine="284"/>
        <w:jc w:val="both"/>
        <w:rPr>
          <w:rFonts w:ascii="Times New Roman" w:hAnsi="Times New Roman" w:cs="Times New Roman"/>
          <w:sz w:val="24"/>
          <w:szCs w:val="24"/>
          <w:lang w:val="en-US"/>
        </w:rPr>
      </w:pPr>
      <w:r w:rsidRPr="00CE1A9B">
        <w:rPr>
          <w:rFonts w:ascii="Times New Roman" w:hAnsi="Times New Roman" w:cs="Times New Roman"/>
          <w:sz w:val="24"/>
          <w:szCs w:val="24"/>
        </w:rPr>
        <w:t>Penghitungan viabilitas konid</w:t>
      </w:r>
      <w:r>
        <w:rPr>
          <w:rFonts w:ascii="Times New Roman" w:hAnsi="Times New Roman" w:cs="Times New Roman"/>
          <w:sz w:val="24"/>
          <w:szCs w:val="24"/>
          <w:lang w:val="en-US"/>
        </w:rPr>
        <w:t>i</w:t>
      </w:r>
      <w:r w:rsidRPr="00CE1A9B">
        <w:rPr>
          <w:rFonts w:ascii="Times New Roman" w:hAnsi="Times New Roman" w:cs="Times New Roman"/>
          <w:sz w:val="24"/>
          <w:szCs w:val="24"/>
        </w:rPr>
        <w:t>a dilakukan 24 jam setelah inkubasi. Viabilitas konidia dihitung dengan menggunakan rumus Gabriel &amp; Riyatno (1989) sebagai berikut:</w:t>
      </w:r>
    </w:p>
    <w:p w:rsidR="00397909" w:rsidRPr="00397909" w:rsidRDefault="00397909" w:rsidP="00397909">
      <w:pPr>
        <w:autoSpaceDE w:val="0"/>
        <w:autoSpaceDN w:val="0"/>
        <w:adjustRightInd w:val="0"/>
        <w:spacing w:before="120" w:after="120"/>
        <w:ind w:left="-1260"/>
        <w:jc w:val="both"/>
        <w:rPr>
          <w:sz w:val="22"/>
        </w:rPr>
      </w:pPr>
      <m:oMathPara>
        <m:oMath>
          <m:r>
            <m:rPr>
              <m:sty m:val="p"/>
            </m:rPr>
            <w:rPr>
              <w:rFonts w:ascii="Cambria Math" w:hAnsi="Cambria Math"/>
              <w:sz w:val="22"/>
            </w:rPr>
            <m:t xml:space="preserve">V= </m:t>
          </m:r>
          <m:f>
            <m:fPr>
              <m:ctrlPr>
                <w:rPr>
                  <w:rFonts w:ascii="Cambria Math" w:hAnsi="Cambria Math"/>
                  <w:sz w:val="22"/>
                </w:rPr>
              </m:ctrlPr>
            </m:fPr>
            <m:num>
              <m:r>
                <m:rPr>
                  <m:sty m:val="p"/>
                </m:rPr>
                <w:rPr>
                  <w:rFonts w:ascii="Cambria Math" w:hAnsi="Cambria Math"/>
                  <w:sz w:val="22"/>
                </w:rPr>
                <m:t>g</m:t>
              </m:r>
            </m:num>
            <m:den>
              <m:r>
                <m:rPr>
                  <m:sty m:val="p"/>
                </m:rPr>
                <w:rPr>
                  <w:rFonts w:ascii="Cambria Math" w:hAnsi="Cambria Math"/>
                  <w:sz w:val="22"/>
                </w:rPr>
                <m:t>(g+u)</m:t>
              </m:r>
            </m:den>
          </m:f>
          <m:r>
            <m:rPr>
              <m:sty m:val="p"/>
            </m:rPr>
            <w:rPr>
              <w:rFonts w:ascii="Cambria Math" w:hAnsi="Cambria Math"/>
              <w:sz w:val="22"/>
            </w:rPr>
            <m:t xml:space="preserve"> x</m:t>
          </m:r>
          <m:r>
            <w:rPr>
              <w:rFonts w:ascii="Cambria Math" w:hAnsi="Cambria Math"/>
              <w:sz w:val="22"/>
            </w:rPr>
            <m:t xml:space="preserve"> 100%             (2)</m:t>
          </m:r>
        </m:oMath>
      </m:oMathPara>
    </w:p>
    <w:p w:rsidR="00B05247" w:rsidRPr="00CE1A9B" w:rsidRDefault="00B05247" w:rsidP="00D4006F">
      <w:pPr>
        <w:pStyle w:val="ListParagraph"/>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Keterangan: V = </w:t>
      </w:r>
      <w:r w:rsidRPr="00CE1A9B">
        <w:rPr>
          <w:rFonts w:ascii="Times New Roman" w:hAnsi="Times New Roman" w:cs="Times New Roman"/>
          <w:sz w:val="24"/>
          <w:szCs w:val="24"/>
        </w:rPr>
        <w:t>perkecambaha</w:t>
      </w:r>
      <w:r>
        <w:rPr>
          <w:rFonts w:ascii="Times New Roman" w:hAnsi="Times New Roman" w:cs="Times New Roman"/>
          <w:sz w:val="24"/>
          <w:szCs w:val="24"/>
        </w:rPr>
        <w:t xml:space="preserve">n konidia (viabilitas), g = </w:t>
      </w:r>
      <w:r w:rsidRPr="00CE1A9B">
        <w:rPr>
          <w:rFonts w:ascii="Times New Roman" w:hAnsi="Times New Roman" w:cs="Times New Roman"/>
          <w:sz w:val="24"/>
          <w:szCs w:val="24"/>
        </w:rPr>
        <w:t>ju</w:t>
      </w:r>
      <w:r>
        <w:rPr>
          <w:rFonts w:ascii="Times New Roman" w:hAnsi="Times New Roman" w:cs="Times New Roman"/>
          <w:sz w:val="24"/>
          <w:szCs w:val="24"/>
        </w:rPr>
        <w:t xml:space="preserve">mlah spora berkecambah, u = </w:t>
      </w:r>
      <w:r w:rsidRPr="00CE1A9B">
        <w:rPr>
          <w:rFonts w:ascii="Times New Roman" w:hAnsi="Times New Roman" w:cs="Times New Roman"/>
          <w:sz w:val="24"/>
          <w:szCs w:val="24"/>
        </w:rPr>
        <w:t>jumlah spora tidak berkecambah.</w:t>
      </w:r>
    </w:p>
    <w:p w:rsidR="00B05247" w:rsidRPr="00CE1A9B" w:rsidRDefault="00B05247" w:rsidP="000E6B1C">
      <w:pPr>
        <w:pStyle w:val="Default"/>
        <w:spacing w:before="120" w:line="276" w:lineRule="auto"/>
      </w:pPr>
      <w:r w:rsidRPr="00CE1A9B">
        <w:rPr>
          <w:b/>
          <w:bCs/>
        </w:rPr>
        <w:t>Indeks Keparahan Penyakit (</w:t>
      </w:r>
      <w:r w:rsidRPr="00CE1A9B">
        <w:rPr>
          <w:b/>
          <w:bCs/>
          <w:i/>
          <w:iCs/>
        </w:rPr>
        <w:t>Disease Severity Index/</w:t>
      </w:r>
      <w:r w:rsidRPr="00CE1A9B">
        <w:rPr>
          <w:b/>
          <w:bCs/>
        </w:rPr>
        <w:t xml:space="preserve">DSI) </w:t>
      </w:r>
    </w:p>
    <w:p w:rsidR="00B05247" w:rsidRDefault="00B05247" w:rsidP="00D4006F">
      <w:pPr>
        <w:pStyle w:val="Default"/>
        <w:spacing w:line="276" w:lineRule="auto"/>
        <w:ind w:firstLine="284"/>
        <w:jc w:val="both"/>
      </w:pPr>
      <w:r w:rsidRPr="00CE1A9B">
        <w:t>Pengamatan uji hipovirulen menggunakan Indeks Keparahan Penyakit (</w:t>
      </w:r>
      <w:r w:rsidRPr="00CE1A9B">
        <w:rPr>
          <w:i/>
          <w:iCs/>
        </w:rPr>
        <w:t>Disease Severity Index/</w:t>
      </w:r>
      <w:r w:rsidRPr="00CE1A9B">
        <w:t xml:space="preserve">DSI) mengikuti determinasi skor individual dari Cardoso dan Echandi (1987) </w:t>
      </w:r>
      <w:r w:rsidRPr="00CE1A9B">
        <w:rPr>
          <w:i/>
          <w:iCs/>
        </w:rPr>
        <w:t xml:space="preserve">dalam </w:t>
      </w:r>
      <w:r w:rsidRPr="00CE1A9B">
        <w:t xml:space="preserve">Worosuryani, dkk (2006). Isolat dikategorikan sebagai hipovirulen jika nilai DSI kurang dari 2 (DSI &lt; 2,0). </w:t>
      </w:r>
    </w:p>
    <w:p w:rsidR="00890FBF" w:rsidRPr="00890FBF" w:rsidRDefault="00B05247" w:rsidP="00D4006F">
      <w:pPr>
        <w:pStyle w:val="Default"/>
        <w:spacing w:line="276" w:lineRule="auto"/>
        <w:jc w:val="both"/>
        <w:rPr>
          <w:lang w:val="en-US"/>
        </w:rPr>
      </w:pPr>
      <w:r w:rsidRPr="00CE1A9B">
        <w:t>Rumus DSI adalah :</w:t>
      </w:r>
    </w:p>
    <w:p w:rsidR="00B05247" w:rsidRPr="009B472D" w:rsidRDefault="009B472D" w:rsidP="00FD7759">
      <w:pPr>
        <w:autoSpaceDE w:val="0"/>
        <w:autoSpaceDN w:val="0"/>
        <w:adjustRightInd w:val="0"/>
        <w:spacing w:before="120" w:after="120"/>
        <w:ind w:left="-1440"/>
        <w:jc w:val="both"/>
        <w:rPr>
          <w:sz w:val="22"/>
        </w:rPr>
      </w:pPr>
      <m:oMathPara>
        <m:oMath>
          <m:r>
            <m:rPr>
              <m:sty m:val="p"/>
            </m:rPr>
            <w:rPr>
              <w:rFonts w:ascii="Cambria Math" w:hAnsi="Cambria Math"/>
              <w:sz w:val="22"/>
            </w:rPr>
            <m:t xml:space="preserve">DSI= </m:t>
          </m:r>
          <m:f>
            <m:fPr>
              <m:ctrlPr>
                <w:rPr>
                  <w:rFonts w:ascii="Cambria Math" w:hAnsi="Cambria Math"/>
                  <w:sz w:val="22"/>
                </w:rPr>
              </m:ctrlPr>
            </m:fPr>
            <m:num>
              <m:nary>
                <m:naryPr>
                  <m:chr m:val="∑"/>
                  <m:limLoc m:val="undOvr"/>
                  <m:subHide m:val="on"/>
                  <m:supHide m:val="on"/>
                  <m:ctrlPr>
                    <w:rPr>
                      <w:rFonts w:ascii="Cambria Math" w:hAnsi="Cambria Math"/>
                      <w:sz w:val="22"/>
                    </w:rPr>
                  </m:ctrlPr>
                </m:naryPr>
                <m:sub/>
                <m:sup/>
                <m:e>
                  <m:r>
                    <m:rPr>
                      <m:sty m:val="p"/>
                    </m:rPr>
                    <w:rPr>
                      <w:rFonts w:ascii="Cambria Math" w:hAnsi="Cambria Math"/>
                      <w:sz w:val="22"/>
                    </w:rPr>
                    <m:t>N</m:t>
                  </m:r>
                </m:e>
              </m:nary>
            </m:num>
            <m:den>
              <m:r>
                <m:rPr>
                  <m:sty m:val="p"/>
                </m:rPr>
                <w:rPr>
                  <w:rFonts w:ascii="Cambria Math" w:hAnsi="Cambria Math"/>
                  <w:sz w:val="22"/>
                </w:rPr>
                <m:t>Z</m:t>
              </m:r>
            </m:den>
          </m:f>
          <m:r>
            <m:rPr>
              <m:sty m:val="p"/>
            </m:rPr>
            <w:rPr>
              <w:rFonts w:ascii="Cambria Math" w:hAnsi="Cambria Math"/>
              <w:sz w:val="22"/>
            </w:rPr>
            <m:t xml:space="preserve"> x</m:t>
          </m:r>
          <m:r>
            <w:rPr>
              <w:rFonts w:ascii="Cambria Math" w:hAnsi="Cambria Math"/>
              <w:sz w:val="22"/>
            </w:rPr>
            <m:t xml:space="preserve"> 100%             (3)</m:t>
          </m:r>
        </m:oMath>
      </m:oMathPara>
    </w:p>
    <w:p w:rsidR="00D4006F" w:rsidRDefault="00B05247" w:rsidP="00FD7759">
      <w:pPr>
        <w:pStyle w:val="Default"/>
        <w:spacing w:line="276" w:lineRule="auto"/>
        <w:jc w:val="both"/>
        <w:rPr>
          <w:lang w:val="en-US"/>
        </w:rPr>
      </w:pPr>
      <w:r>
        <w:t>Keterangan : DSI =</w:t>
      </w:r>
      <w:r w:rsidRPr="00CE1A9B">
        <w:t xml:space="preserve"> Indeks Keparahan Penyakit, N </w:t>
      </w:r>
      <w:r>
        <w:t xml:space="preserve">= </w:t>
      </w:r>
      <w:r w:rsidRPr="00CE1A9B">
        <w:t xml:space="preserve"> nilai tingkat keparahan penyakit masing-masing individu, Z </w:t>
      </w:r>
      <w:r>
        <w:t xml:space="preserve">= </w:t>
      </w:r>
      <w:r w:rsidRPr="00CE1A9B">
        <w:t xml:space="preserve"> jumlah individu yang digunakan</w:t>
      </w:r>
    </w:p>
    <w:p w:rsidR="00B05247" w:rsidRPr="00B05247" w:rsidRDefault="00B05247" w:rsidP="00837073">
      <w:pPr>
        <w:pStyle w:val="Default"/>
        <w:spacing w:before="120" w:after="120" w:line="276" w:lineRule="auto"/>
        <w:rPr>
          <w:b/>
          <w:lang w:val="en-US"/>
        </w:rPr>
      </w:pPr>
      <w:r w:rsidRPr="00B05247">
        <w:rPr>
          <w:b/>
          <w:lang w:val="en-US"/>
        </w:rPr>
        <w:t>Hasil dan Pembahasan</w:t>
      </w:r>
    </w:p>
    <w:p w:rsidR="00B05247" w:rsidRDefault="00B05247" w:rsidP="00D4006F">
      <w:pPr>
        <w:autoSpaceDE w:val="0"/>
        <w:autoSpaceDN w:val="0"/>
        <w:adjustRightInd w:val="0"/>
        <w:spacing w:line="276" w:lineRule="auto"/>
        <w:ind w:firstLine="567"/>
        <w:jc w:val="both"/>
        <w:rPr>
          <w:color w:val="000000" w:themeColor="text1"/>
        </w:rPr>
      </w:pPr>
      <w:r>
        <w:t xml:space="preserve">Hasil isolasi khamir dari buah pisang diperoleh 9 (sembilan) isolat khamir. Dari hasil isolasi yang dilakukan diperoleh perbedaan antar isolat berdasarkan </w:t>
      </w:r>
      <w:r>
        <w:rPr>
          <w:color w:val="000000" w:themeColor="text1"/>
        </w:rPr>
        <w:t xml:space="preserve">warna, bentuk, elevasi, </w:t>
      </w:r>
      <w:r w:rsidRPr="00674C39">
        <w:rPr>
          <w:color w:val="000000" w:themeColor="text1"/>
        </w:rPr>
        <w:t>tepi</w:t>
      </w:r>
      <w:r>
        <w:rPr>
          <w:color w:val="000000" w:themeColor="text1"/>
        </w:rPr>
        <w:t>, dan permukaan</w:t>
      </w:r>
      <w:r w:rsidRPr="00674C39">
        <w:rPr>
          <w:color w:val="000000" w:themeColor="text1"/>
        </w:rPr>
        <w:t xml:space="preserve"> koloni</w:t>
      </w:r>
      <w:r>
        <w:rPr>
          <w:color w:val="000000" w:themeColor="text1"/>
        </w:rPr>
        <w:t>. Isolat-isolat khamir diberi kode K1, K2, K3, K4, K5, K6, K7, K8, dan K9 (Tabel 1).</w:t>
      </w:r>
    </w:p>
    <w:p w:rsidR="000E2F6C" w:rsidRDefault="000E2F6C" w:rsidP="00D4006F">
      <w:pPr>
        <w:autoSpaceDE w:val="0"/>
        <w:autoSpaceDN w:val="0"/>
        <w:adjustRightInd w:val="0"/>
        <w:spacing w:before="240" w:line="276" w:lineRule="auto"/>
        <w:jc w:val="both"/>
        <w:rPr>
          <w:b/>
          <w:color w:val="000000" w:themeColor="text1"/>
        </w:rPr>
        <w:sectPr w:rsidR="000E2F6C" w:rsidSect="002A1B9E">
          <w:type w:val="continuous"/>
          <w:pgSz w:w="11907" w:h="16839" w:code="9"/>
          <w:pgMar w:top="1699" w:right="1282" w:bottom="1282" w:left="1699" w:header="720" w:footer="720" w:gutter="0"/>
          <w:cols w:num="2" w:space="533"/>
          <w:docGrid w:linePitch="360"/>
        </w:sectPr>
      </w:pPr>
    </w:p>
    <w:p w:rsidR="00FD0B61" w:rsidRDefault="00647D05" w:rsidP="00FD0B61">
      <w:pPr>
        <w:autoSpaceDE w:val="0"/>
        <w:autoSpaceDN w:val="0"/>
        <w:adjustRightInd w:val="0"/>
        <w:spacing w:before="120" w:after="120"/>
        <w:jc w:val="center"/>
        <w:rPr>
          <w:b/>
          <w:color w:val="000000" w:themeColor="text1"/>
        </w:rPr>
        <w:sectPr w:rsidR="00FD0B61" w:rsidSect="00FD0B61">
          <w:type w:val="continuous"/>
          <w:pgSz w:w="11907" w:h="16839" w:code="9"/>
          <w:pgMar w:top="1699" w:right="1282" w:bottom="1282" w:left="1699" w:header="720" w:footer="720" w:gutter="0"/>
          <w:cols w:space="533"/>
          <w:docGrid w:linePitch="360"/>
        </w:sectPr>
      </w:pPr>
      <w:r w:rsidRPr="00647D05">
        <w:rPr>
          <w:b/>
          <w:noProof/>
          <w:color w:val="000000" w:themeColor="text1"/>
        </w:rPr>
        <w:lastRenderedPageBreak/>
        <w:drawing>
          <wp:inline distT="0" distB="0" distL="0" distR="0">
            <wp:extent cx="1972433" cy="1861828"/>
            <wp:effectExtent l="19050" t="19050" r="27817" b="24122"/>
            <wp:docPr id="2" name="Picture 2" descr="D:\lulu\SKRIPSI\DOKUMENTASI PENELITIAN LULU\Yeast koloni\a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ulu\SKRIPSI\DOKUMENTASI PENELITIAN LULU\Yeast koloni\aoke.jpg"/>
                    <pic:cNvPicPr>
                      <a:picLocks noChangeAspect="1" noChangeArrowheads="1"/>
                    </pic:cNvPicPr>
                  </pic:nvPicPr>
                  <pic:blipFill>
                    <a:blip r:embed="rId9" cstate="print"/>
                    <a:srcRect l="15872" t="3316" r="13049" b="1977"/>
                    <a:stretch>
                      <a:fillRect/>
                    </a:stretch>
                  </pic:blipFill>
                  <pic:spPr bwMode="auto">
                    <a:xfrm>
                      <a:off x="0" y="0"/>
                      <a:ext cx="1980205" cy="1869164"/>
                    </a:xfrm>
                    <a:prstGeom prst="rect">
                      <a:avLst/>
                    </a:prstGeom>
                    <a:noFill/>
                    <a:ln w="12700">
                      <a:solidFill>
                        <a:schemeClr val="tx1"/>
                      </a:solidFill>
                      <a:miter lim="800000"/>
                      <a:headEnd/>
                      <a:tailEnd/>
                    </a:ln>
                  </pic:spPr>
                </pic:pic>
              </a:graphicData>
            </a:graphic>
          </wp:inline>
        </w:drawing>
      </w:r>
    </w:p>
    <w:p w:rsidR="00647D05" w:rsidRPr="00647D05" w:rsidRDefault="00647D05" w:rsidP="00FD0B61">
      <w:pPr>
        <w:pStyle w:val="ListParagraph"/>
        <w:tabs>
          <w:tab w:val="left" w:pos="8460"/>
        </w:tabs>
        <w:autoSpaceDE w:val="0"/>
        <w:autoSpaceDN w:val="0"/>
        <w:adjustRightInd w:val="0"/>
        <w:spacing w:before="120" w:after="0" w:line="240" w:lineRule="auto"/>
        <w:ind w:left="1710" w:right="466" w:hanging="1170"/>
        <w:rPr>
          <w:rFonts w:ascii="Times New Roman" w:hAnsi="Times New Roman" w:cs="Times New Roman"/>
          <w:sz w:val="24"/>
          <w:szCs w:val="24"/>
          <w:lang w:val="en-US"/>
        </w:rPr>
      </w:pPr>
      <w:r w:rsidRPr="00FF19A3">
        <w:rPr>
          <w:rFonts w:ascii="Times New Roman" w:hAnsi="Times New Roman" w:cs="Times New Roman"/>
          <w:b/>
          <w:sz w:val="24"/>
          <w:szCs w:val="24"/>
        </w:rPr>
        <w:lastRenderedPageBreak/>
        <w:t>Gambar 1.</w:t>
      </w:r>
      <w:r w:rsidRPr="003440A7">
        <w:rPr>
          <w:rFonts w:ascii="Times New Roman" w:hAnsi="Times New Roman" w:cs="Times New Roman"/>
          <w:b/>
          <w:sz w:val="24"/>
          <w:szCs w:val="24"/>
        </w:rPr>
        <w:t xml:space="preserve"> </w:t>
      </w:r>
      <w:r w:rsidRPr="003440A7">
        <w:rPr>
          <w:rFonts w:ascii="Times New Roman" w:hAnsi="Times New Roman" w:cs="Times New Roman"/>
          <w:sz w:val="24"/>
          <w:szCs w:val="24"/>
        </w:rPr>
        <w:t>Bentuk-bentuk koloni tunggal 9 isolat khamir</w:t>
      </w:r>
      <w:r w:rsidRPr="003440A7">
        <w:rPr>
          <w:rFonts w:ascii="Times New Roman" w:hAnsi="Times New Roman" w:cs="Times New Roman"/>
          <w:b/>
          <w:sz w:val="24"/>
          <w:szCs w:val="24"/>
        </w:rPr>
        <w:t xml:space="preserve"> </w:t>
      </w:r>
      <w:r w:rsidRPr="003440A7">
        <w:rPr>
          <w:rFonts w:ascii="Times New Roman" w:hAnsi="Times New Roman" w:cs="Times New Roman"/>
          <w:sz w:val="24"/>
          <w:szCs w:val="24"/>
        </w:rPr>
        <w:t>(a) K1; (b) K2; (c) K3; (d) K4; (e) K5; (f) K6; (g) K7; (h) K8; (i) K9</w:t>
      </w:r>
      <w:r>
        <w:rPr>
          <w:rFonts w:ascii="Times New Roman" w:hAnsi="Times New Roman" w:cs="Times New Roman"/>
          <w:sz w:val="24"/>
          <w:szCs w:val="24"/>
          <w:lang w:val="en-US"/>
        </w:rPr>
        <w:t xml:space="preserve"> (</w:t>
      </w:r>
      <w:r w:rsidR="00833FF5">
        <w:rPr>
          <w:rFonts w:ascii="Times New Roman" w:hAnsi="Times New Roman" w:cs="Times New Roman"/>
          <w:sz w:val="24"/>
          <w:szCs w:val="24"/>
          <w:lang w:val="en-US"/>
        </w:rPr>
        <w:t>Doc. Penulis</w:t>
      </w:r>
      <w:r>
        <w:rPr>
          <w:rFonts w:ascii="Times New Roman" w:hAnsi="Times New Roman" w:cs="Times New Roman"/>
          <w:sz w:val="24"/>
          <w:szCs w:val="24"/>
          <w:lang w:val="en-US"/>
        </w:rPr>
        <w:t xml:space="preserve">, </w:t>
      </w:r>
      <w:r w:rsidRPr="00647D05">
        <w:rPr>
          <w:rFonts w:ascii="Times New Roman" w:hAnsi="Times New Roman" w:cs="Times New Roman"/>
          <w:sz w:val="24"/>
          <w:szCs w:val="24"/>
          <w:lang w:val="en-US"/>
        </w:rPr>
        <w:t>2018</w:t>
      </w:r>
      <w:r>
        <w:rPr>
          <w:rFonts w:ascii="Times New Roman" w:hAnsi="Times New Roman" w:cs="Times New Roman"/>
          <w:sz w:val="24"/>
          <w:szCs w:val="24"/>
          <w:lang w:val="en-US"/>
        </w:rPr>
        <w:t>)</w:t>
      </w:r>
    </w:p>
    <w:p w:rsidR="00FD0B61" w:rsidRDefault="00FD0B61" w:rsidP="00FD0B61">
      <w:pPr>
        <w:autoSpaceDE w:val="0"/>
        <w:autoSpaceDN w:val="0"/>
        <w:adjustRightInd w:val="0"/>
        <w:spacing w:before="120" w:after="120"/>
        <w:rPr>
          <w:b/>
          <w:color w:val="000000" w:themeColor="text1"/>
        </w:rPr>
        <w:sectPr w:rsidR="00FD0B61" w:rsidSect="00FD0B61">
          <w:type w:val="continuous"/>
          <w:pgSz w:w="11907" w:h="16839" w:code="9"/>
          <w:pgMar w:top="1699" w:right="1282" w:bottom="1282" w:left="1699" w:header="720" w:footer="720" w:gutter="0"/>
          <w:cols w:space="533"/>
          <w:docGrid w:linePitch="360"/>
        </w:sectPr>
      </w:pPr>
    </w:p>
    <w:p w:rsidR="00FD0B61" w:rsidRDefault="00FD0B61" w:rsidP="00655E8F">
      <w:pPr>
        <w:autoSpaceDE w:val="0"/>
        <w:autoSpaceDN w:val="0"/>
        <w:adjustRightInd w:val="0"/>
        <w:spacing w:before="120" w:after="120"/>
        <w:jc w:val="center"/>
        <w:rPr>
          <w:b/>
          <w:color w:val="000000" w:themeColor="text1"/>
        </w:rPr>
      </w:pPr>
    </w:p>
    <w:p w:rsidR="000E2F6C" w:rsidRPr="000E2F6C" w:rsidRDefault="000E2F6C" w:rsidP="00655E8F">
      <w:pPr>
        <w:autoSpaceDE w:val="0"/>
        <w:autoSpaceDN w:val="0"/>
        <w:adjustRightInd w:val="0"/>
        <w:spacing w:before="120" w:after="120"/>
        <w:jc w:val="center"/>
        <w:rPr>
          <w:color w:val="000000" w:themeColor="text1"/>
        </w:rPr>
      </w:pPr>
      <w:r w:rsidRPr="003440A7">
        <w:rPr>
          <w:b/>
          <w:color w:val="000000" w:themeColor="text1"/>
        </w:rPr>
        <w:lastRenderedPageBreak/>
        <w:t>Tabel 1</w:t>
      </w:r>
      <w:r>
        <w:rPr>
          <w:color w:val="000000" w:themeColor="text1"/>
        </w:rPr>
        <w:t xml:space="preserve">. </w:t>
      </w:r>
      <w:r w:rsidRPr="000E2F6C">
        <w:rPr>
          <w:color w:val="000000" w:themeColor="text1"/>
        </w:rPr>
        <w:t>Morfologi Isolat-isolat Khamir pada Filosfer Buah Pisang</w:t>
      </w:r>
    </w:p>
    <w:tbl>
      <w:tblPr>
        <w:tblStyle w:val="TableGrid"/>
        <w:tblW w:w="88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750"/>
        <w:gridCol w:w="856"/>
        <w:gridCol w:w="1189"/>
        <w:gridCol w:w="2416"/>
        <w:gridCol w:w="1701"/>
        <w:gridCol w:w="1926"/>
      </w:tblGrid>
      <w:tr w:rsidR="000E2F6C" w:rsidRPr="003440A7" w:rsidTr="000E2F6C">
        <w:trPr>
          <w:trHeight w:val="408"/>
        </w:trPr>
        <w:tc>
          <w:tcPr>
            <w:tcW w:w="750" w:type="dxa"/>
            <w:tcBorders>
              <w:top w:val="single" w:sz="4" w:space="0" w:color="auto"/>
              <w:bottom w:val="single" w:sz="4" w:space="0" w:color="auto"/>
            </w:tcBorders>
            <w:vAlign w:val="center"/>
          </w:tcPr>
          <w:p w:rsidR="000E2F6C" w:rsidRPr="00647D05" w:rsidRDefault="000E2F6C" w:rsidP="00647D05">
            <w:pPr>
              <w:autoSpaceDE w:val="0"/>
              <w:autoSpaceDN w:val="0"/>
              <w:adjustRightInd w:val="0"/>
              <w:ind w:right="-96"/>
              <w:jc w:val="center"/>
              <w:rPr>
                <w:b/>
                <w:sz w:val="24"/>
                <w:szCs w:val="24"/>
              </w:rPr>
            </w:pPr>
            <w:r w:rsidRPr="00647D05">
              <w:rPr>
                <w:b/>
                <w:sz w:val="24"/>
                <w:szCs w:val="24"/>
              </w:rPr>
              <w:t>Isolat</w:t>
            </w:r>
          </w:p>
        </w:tc>
        <w:tc>
          <w:tcPr>
            <w:tcW w:w="856" w:type="dxa"/>
            <w:tcBorders>
              <w:top w:val="single" w:sz="4" w:space="0" w:color="auto"/>
              <w:bottom w:val="single" w:sz="4" w:space="0" w:color="auto"/>
            </w:tcBorders>
            <w:vAlign w:val="center"/>
          </w:tcPr>
          <w:p w:rsidR="000E2F6C" w:rsidRPr="00647D05" w:rsidRDefault="000E2F6C" w:rsidP="00647D05">
            <w:pPr>
              <w:autoSpaceDE w:val="0"/>
              <w:autoSpaceDN w:val="0"/>
              <w:adjustRightInd w:val="0"/>
              <w:ind w:right="-140"/>
              <w:jc w:val="center"/>
              <w:rPr>
                <w:b/>
                <w:sz w:val="24"/>
                <w:szCs w:val="24"/>
              </w:rPr>
            </w:pPr>
            <w:r w:rsidRPr="00647D05">
              <w:rPr>
                <w:b/>
                <w:sz w:val="24"/>
                <w:szCs w:val="24"/>
              </w:rPr>
              <w:t>Warna</w:t>
            </w:r>
          </w:p>
        </w:tc>
        <w:tc>
          <w:tcPr>
            <w:tcW w:w="1189" w:type="dxa"/>
            <w:tcBorders>
              <w:top w:val="single" w:sz="4" w:space="0" w:color="auto"/>
              <w:bottom w:val="single" w:sz="4" w:space="0" w:color="auto"/>
            </w:tcBorders>
            <w:vAlign w:val="center"/>
          </w:tcPr>
          <w:p w:rsidR="000E2F6C" w:rsidRPr="00647D05" w:rsidRDefault="000E2F6C" w:rsidP="00647D05">
            <w:pPr>
              <w:autoSpaceDE w:val="0"/>
              <w:autoSpaceDN w:val="0"/>
              <w:adjustRightInd w:val="0"/>
              <w:jc w:val="center"/>
              <w:rPr>
                <w:b/>
                <w:sz w:val="24"/>
                <w:szCs w:val="24"/>
              </w:rPr>
            </w:pPr>
            <w:r w:rsidRPr="00647D05">
              <w:rPr>
                <w:b/>
                <w:sz w:val="24"/>
                <w:szCs w:val="24"/>
              </w:rPr>
              <w:t>Bentuk Sel</w:t>
            </w:r>
          </w:p>
        </w:tc>
        <w:tc>
          <w:tcPr>
            <w:tcW w:w="2416" w:type="dxa"/>
            <w:tcBorders>
              <w:top w:val="single" w:sz="4" w:space="0" w:color="auto"/>
              <w:bottom w:val="single" w:sz="4" w:space="0" w:color="auto"/>
            </w:tcBorders>
            <w:vAlign w:val="center"/>
          </w:tcPr>
          <w:p w:rsidR="000E2F6C" w:rsidRPr="00647D05" w:rsidRDefault="000E2F6C" w:rsidP="00647D05">
            <w:pPr>
              <w:tabs>
                <w:tab w:val="left" w:pos="1735"/>
              </w:tabs>
              <w:autoSpaceDE w:val="0"/>
              <w:autoSpaceDN w:val="0"/>
              <w:adjustRightInd w:val="0"/>
              <w:ind w:right="459"/>
              <w:jc w:val="center"/>
              <w:rPr>
                <w:b/>
                <w:sz w:val="24"/>
                <w:szCs w:val="24"/>
              </w:rPr>
            </w:pPr>
            <w:r w:rsidRPr="00647D05">
              <w:rPr>
                <w:b/>
                <w:sz w:val="24"/>
                <w:szCs w:val="24"/>
              </w:rPr>
              <w:t>Elevasi</w:t>
            </w:r>
          </w:p>
        </w:tc>
        <w:tc>
          <w:tcPr>
            <w:tcW w:w="1701" w:type="dxa"/>
            <w:tcBorders>
              <w:top w:val="single" w:sz="4" w:space="0" w:color="auto"/>
              <w:bottom w:val="single" w:sz="4" w:space="0" w:color="auto"/>
            </w:tcBorders>
            <w:vAlign w:val="center"/>
          </w:tcPr>
          <w:p w:rsidR="000E2F6C" w:rsidRPr="00647D05" w:rsidRDefault="000E2F6C" w:rsidP="00647D05">
            <w:pPr>
              <w:autoSpaceDE w:val="0"/>
              <w:autoSpaceDN w:val="0"/>
              <w:adjustRightInd w:val="0"/>
              <w:jc w:val="center"/>
              <w:rPr>
                <w:b/>
                <w:sz w:val="24"/>
                <w:szCs w:val="24"/>
              </w:rPr>
            </w:pPr>
            <w:r w:rsidRPr="00647D05">
              <w:rPr>
                <w:b/>
                <w:sz w:val="24"/>
                <w:szCs w:val="24"/>
              </w:rPr>
              <w:t>Tepian</w:t>
            </w:r>
          </w:p>
        </w:tc>
        <w:tc>
          <w:tcPr>
            <w:tcW w:w="1926" w:type="dxa"/>
            <w:tcBorders>
              <w:top w:val="single" w:sz="4" w:space="0" w:color="auto"/>
              <w:bottom w:val="single" w:sz="4" w:space="0" w:color="auto"/>
            </w:tcBorders>
            <w:vAlign w:val="center"/>
          </w:tcPr>
          <w:p w:rsidR="000E2F6C" w:rsidRPr="00647D05" w:rsidRDefault="000E2F6C" w:rsidP="00647D05">
            <w:pPr>
              <w:autoSpaceDE w:val="0"/>
              <w:autoSpaceDN w:val="0"/>
              <w:adjustRightInd w:val="0"/>
              <w:ind w:left="108"/>
              <w:jc w:val="center"/>
              <w:rPr>
                <w:b/>
                <w:sz w:val="24"/>
                <w:szCs w:val="24"/>
              </w:rPr>
            </w:pPr>
            <w:r w:rsidRPr="00647D05">
              <w:rPr>
                <w:b/>
                <w:sz w:val="24"/>
                <w:szCs w:val="24"/>
              </w:rPr>
              <w:t>Permukaan</w:t>
            </w:r>
          </w:p>
        </w:tc>
      </w:tr>
      <w:tr w:rsidR="000E2F6C" w:rsidRPr="003440A7" w:rsidTr="000E2F6C">
        <w:trPr>
          <w:trHeight w:val="408"/>
        </w:trPr>
        <w:tc>
          <w:tcPr>
            <w:tcW w:w="750" w:type="dxa"/>
            <w:tcBorders>
              <w:top w:val="single" w:sz="4" w:space="0" w:color="auto"/>
            </w:tcBorders>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K1</w:t>
            </w:r>
          </w:p>
        </w:tc>
        <w:tc>
          <w:tcPr>
            <w:tcW w:w="856" w:type="dxa"/>
            <w:tcBorders>
              <w:top w:val="single" w:sz="4" w:space="0" w:color="auto"/>
            </w:tcBorders>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Putih</w:t>
            </w:r>
          </w:p>
        </w:tc>
        <w:tc>
          <w:tcPr>
            <w:tcW w:w="1189" w:type="dxa"/>
            <w:tcBorders>
              <w:top w:val="single" w:sz="4" w:space="0" w:color="auto"/>
            </w:tcBorders>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Tidak beraturan</w:t>
            </w:r>
          </w:p>
        </w:tc>
        <w:tc>
          <w:tcPr>
            <w:tcW w:w="2416" w:type="dxa"/>
            <w:tcBorders>
              <w:top w:val="single" w:sz="4" w:space="0" w:color="auto"/>
            </w:tcBorders>
          </w:tcPr>
          <w:p w:rsidR="000E2F6C" w:rsidRPr="003440A7" w:rsidRDefault="000E2F6C" w:rsidP="00647D05">
            <w:pPr>
              <w:tabs>
                <w:tab w:val="left" w:pos="1883"/>
              </w:tabs>
              <w:autoSpaceDE w:val="0"/>
              <w:autoSpaceDN w:val="0"/>
              <w:adjustRightInd w:val="0"/>
              <w:spacing w:line="276" w:lineRule="auto"/>
              <w:ind w:right="317"/>
              <w:jc w:val="center"/>
              <w:rPr>
                <w:sz w:val="24"/>
                <w:szCs w:val="24"/>
              </w:rPr>
            </w:pPr>
            <w:r w:rsidRPr="003440A7">
              <w:rPr>
                <w:sz w:val="24"/>
                <w:szCs w:val="24"/>
              </w:rPr>
              <w:t>Cembung menonjol di tengah</w:t>
            </w:r>
          </w:p>
        </w:tc>
        <w:tc>
          <w:tcPr>
            <w:tcW w:w="1701" w:type="dxa"/>
            <w:tcBorders>
              <w:top w:val="single" w:sz="4" w:space="0" w:color="auto"/>
            </w:tcBorders>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Bergelombang tidak beraturan</w:t>
            </w:r>
          </w:p>
        </w:tc>
        <w:tc>
          <w:tcPr>
            <w:tcW w:w="1926" w:type="dxa"/>
            <w:tcBorders>
              <w:top w:val="single" w:sz="4" w:space="0" w:color="auto"/>
            </w:tcBorders>
          </w:tcPr>
          <w:p w:rsidR="000E2F6C" w:rsidRPr="003440A7" w:rsidRDefault="000E2F6C" w:rsidP="00647D05">
            <w:pPr>
              <w:autoSpaceDE w:val="0"/>
              <w:autoSpaceDN w:val="0"/>
              <w:adjustRightInd w:val="0"/>
              <w:spacing w:line="276" w:lineRule="auto"/>
              <w:ind w:left="108" w:right="342"/>
              <w:jc w:val="center"/>
              <w:rPr>
                <w:sz w:val="24"/>
                <w:szCs w:val="24"/>
              </w:rPr>
            </w:pPr>
            <w:r w:rsidRPr="003440A7">
              <w:rPr>
                <w:sz w:val="24"/>
                <w:szCs w:val="24"/>
              </w:rPr>
              <w:t>Cincin yang melingkar</w:t>
            </w:r>
          </w:p>
        </w:tc>
      </w:tr>
      <w:tr w:rsidR="000E2F6C" w:rsidRPr="003440A7" w:rsidTr="000E2F6C">
        <w:trPr>
          <w:trHeight w:val="408"/>
        </w:trPr>
        <w:tc>
          <w:tcPr>
            <w:tcW w:w="750"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K2</w:t>
            </w:r>
          </w:p>
        </w:tc>
        <w:tc>
          <w:tcPr>
            <w:tcW w:w="856"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Putih</w:t>
            </w:r>
          </w:p>
        </w:tc>
        <w:tc>
          <w:tcPr>
            <w:tcW w:w="1189"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Tidak beraturan</w:t>
            </w:r>
          </w:p>
        </w:tc>
        <w:tc>
          <w:tcPr>
            <w:tcW w:w="2416" w:type="dxa"/>
          </w:tcPr>
          <w:p w:rsidR="000E2F6C" w:rsidRPr="003440A7" w:rsidRDefault="000E2F6C" w:rsidP="00647D05">
            <w:pPr>
              <w:tabs>
                <w:tab w:val="left" w:pos="1741"/>
                <w:tab w:val="left" w:pos="1883"/>
              </w:tabs>
              <w:autoSpaceDE w:val="0"/>
              <w:autoSpaceDN w:val="0"/>
              <w:adjustRightInd w:val="0"/>
              <w:spacing w:line="276" w:lineRule="auto"/>
              <w:ind w:right="317"/>
              <w:jc w:val="center"/>
              <w:rPr>
                <w:sz w:val="24"/>
                <w:szCs w:val="24"/>
              </w:rPr>
            </w:pPr>
            <w:r w:rsidRPr="003440A7">
              <w:rPr>
                <w:sz w:val="24"/>
                <w:szCs w:val="24"/>
              </w:rPr>
              <w:t>Cembung menonjol di tengah</w:t>
            </w:r>
          </w:p>
        </w:tc>
        <w:tc>
          <w:tcPr>
            <w:tcW w:w="1701"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Bergelombang tidak beraturan</w:t>
            </w:r>
          </w:p>
        </w:tc>
        <w:tc>
          <w:tcPr>
            <w:tcW w:w="1926" w:type="dxa"/>
          </w:tcPr>
          <w:p w:rsidR="000E2F6C" w:rsidRPr="003440A7" w:rsidRDefault="000E2F6C" w:rsidP="00647D05">
            <w:pPr>
              <w:autoSpaceDE w:val="0"/>
              <w:autoSpaceDN w:val="0"/>
              <w:adjustRightInd w:val="0"/>
              <w:spacing w:line="276" w:lineRule="auto"/>
              <w:ind w:left="108" w:right="342"/>
              <w:jc w:val="center"/>
              <w:rPr>
                <w:sz w:val="24"/>
                <w:szCs w:val="24"/>
              </w:rPr>
            </w:pPr>
            <w:r w:rsidRPr="003440A7">
              <w:rPr>
                <w:sz w:val="24"/>
                <w:szCs w:val="24"/>
              </w:rPr>
              <w:t>Cincin yang melingkar</w:t>
            </w:r>
          </w:p>
        </w:tc>
      </w:tr>
      <w:tr w:rsidR="000E2F6C" w:rsidRPr="003440A7" w:rsidTr="000E2F6C">
        <w:trPr>
          <w:trHeight w:val="408"/>
        </w:trPr>
        <w:tc>
          <w:tcPr>
            <w:tcW w:w="750"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K3</w:t>
            </w:r>
          </w:p>
        </w:tc>
        <w:tc>
          <w:tcPr>
            <w:tcW w:w="856"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Putih</w:t>
            </w:r>
          </w:p>
        </w:tc>
        <w:tc>
          <w:tcPr>
            <w:tcW w:w="1189"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Tidak beraturan</w:t>
            </w:r>
          </w:p>
        </w:tc>
        <w:tc>
          <w:tcPr>
            <w:tcW w:w="2416" w:type="dxa"/>
          </w:tcPr>
          <w:p w:rsidR="000E2F6C" w:rsidRPr="003440A7" w:rsidRDefault="000E2F6C" w:rsidP="00647D05">
            <w:pPr>
              <w:tabs>
                <w:tab w:val="left" w:pos="1741"/>
                <w:tab w:val="left" w:pos="1883"/>
                <w:tab w:val="left" w:pos="2205"/>
              </w:tabs>
              <w:autoSpaceDE w:val="0"/>
              <w:autoSpaceDN w:val="0"/>
              <w:adjustRightInd w:val="0"/>
              <w:spacing w:line="276" w:lineRule="auto"/>
              <w:ind w:right="317"/>
              <w:jc w:val="center"/>
              <w:rPr>
                <w:sz w:val="24"/>
                <w:szCs w:val="24"/>
              </w:rPr>
            </w:pPr>
            <w:r w:rsidRPr="003440A7">
              <w:rPr>
                <w:sz w:val="24"/>
                <w:szCs w:val="24"/>
              </w:rPr>
              <w:t>Cembung menonjol di tengah</w:t>
            </w:r>
          </w:p>
        </w:tc>
        <w:tc>
          <w:tcPr>
            <w:tcW w:w="1701"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Bergelombang tidak beraturan</w:t>
            </w:r>
          </w:p>
        </w:tc>
        <w:tc>
          <w:tcPr>
            <w:tcW w:w="1926" w:type="dxa"/>
          </w:tcPr>
          <w:p w:rsidR="000E2F6C" w:rsidRPr="003440A7" w:rsidRDefault="000E2F6C" w:rsidP="00647D05">
            <w:pPr>
              <w:autoSpaceDE w:val="0"/>
              <w:autoSpaceDN w:val="0"/>
              <w:adjustRightInd w:val="0"/>
              <w:spacing w:line="276" w:lineRule="auto"/>
              <w:ind w:left="108" w:right="342"/>
              <w:jc w:val="center"/>
              <w:rPr>
                <w:sz w:val="24"/>
                <w:szCs w:val="24"/>
              </w:rPr>
            </w:pPr>
            <w:r w:rsidRPr="003440A7">
              <w:rPr>
                <w:sz w:val="24"/>
                <w:szCs w:val="24"/>
              </w:rPr>
              <w:t>Cincin yang melingkar</w:t>
            </w:r>
          </w:p>
        </w:tc>
      </w:tr>
      <w:tr w:rsidR="000E2F6C" w:rsidRPr="003440A7" w:rsidTr="000E2F6C">
        <w:trPr>
          <w:trHeight w:val="408"/>
        </w:trPr>
        <w:tc>
          <w:tcPr>
            <w:tcW w:w="750"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K4</w:t>
            </w:r>
          </w:p>
        </w:tc>
        <w:tc>
          <w:tcPr>
            <w:tcW w:w="856"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Putih</w:t>
            </w:r>
          </w:p>
        </w:tc>
        <w:tc>
          <w:tcPr>
            <w:tcW w:w="1189"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Tidak beraturan</w:t>
            </w:r>
          </w:p>
        </w:tc>
        <w:tc>
          <w:tcPr>
            <w:tcW w:w="2416" w:type="dxa"/>
          </w:tcPr>
          <w:p w:rsidR="000E2F6C" w:rsidRPr="003440A7" w:rsidRDefault="000E2F6C" w:rsidP="00647D05">
            <w:pPr>
              <w:tabs>
                <w:tab w:val="left" w:pos="1741"/>
                <w:tab w:val="left" w:pos="1883"/>
                <w:tab w:val="left" w:pos="2205"/>
              </w:tabs>
              <w:autoSpaceDE w:val="0"/>
              <w:autoSpaceDN w:val="0"/>
              <w:adjustRightInd w:val="0"/>
              <w:spacing w:line="276" w:lineRule="auto"/>
              <w:ind w:right="317"/>
              <w:jc w:val="center"/>
              <w:rPr>
                <w:sz w:val="24"/>
                <w:szCs w:val="24"/>
              </w:rPr>
            </w:pPr>
            <w:r w:rsidRPr="003440A7">
              <w:rPr>
                <w:sz w:val="24"/>
                <w:szCs w:val="24"/>
              </w:rPr>
              <w:t>Cembung menonjol di tengah</w:t>
            </w:r>
          </w:p>
        </w:tc>
        <w:tc>
          <w:tcPr>
            <w:tcW w:w="1701"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Bergelombang tidak beraturan</w:t>
            </w:r>
          </w:p>
        </w:tc>
        <w:tc>
          <w:tcPr>
            <w:tcW w:w="1926" w:type="dxa"/>
          </w:tcPr>
          <w:p w:rsidR="000E2F6C" w:rsidRPr="003440A7" w:rsidRDefault="000E2F6C" w:rsidP="00647D05">
            <w:pPr>
              <w:autoSpaceDE w:val="0"/>
              <w:autoSpaceDN w:val="0"/>
              <w:adjustRightInd w:val="0"/>
              <w:spacing w:line="276" w:lineRule="auto"/>
              <w:ind w:left="108" w:right="342"/>
              <w:jc w:val="center"/>
              <w:rPr>
                <w:sz w:val="24"/>
                <w:szCs w:val="24"/>
              </w:rPr>
            </w:pPr>
            <w:r w:rsidRPr="003440A7">
              <w:rPr>
                <w:sz w:val="24"/>
                <w:szCs w:val="24"/>
              </w:rPr>
              <w:t>Cincin yang melingkar</w:t>
            </w:r>
          </w:p>
        </w:tc>
      </w:tr>
      <w:tr w:rsidR="000E2F6C" w:rsidRPr="003440A7" w:rsidTr="000E2F6C">
        <w:trPr>
          <w:trHeight w:val="408"/>
        </w:trPr>
        <w:tc>
          <w:tcPr>
            <w:tcW w:w="750"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K5</w:t>
            </w:r>
          </w:p>
        </w:tc>
        <w:tc>
          <w:tcPr>
            <w:tcW w:w="856"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Putih</w:t>
            </w:r>
          </w:p>
        </w:tc>
        <w:tc>
          <w:tcPr>
            <w:tcW w:w="1189"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Bulat</w:t>
            </w:r>
          </w:p>
        </w:tc>
        <w:tc>
          <w:tcPr>
            <w:tcW w:w="2416" w:type="dxa"/>
          </w:tcPr>
          <w:p w:rsidR="000E2F6C" w:rsidRPr="003440A7" w:rsidRDefault="000E2F6C" w:rsidP="00647D05">
            <w:pPr>
              <w:tabs>
                <w:tab w:val="left" w:pos="1741"/>
                <w:tab w:val="left" w:pos="1883"/>
                <w:tab w:val="left" w:pos="2205"/>
              </w:tabs>
              <w:autoSpaceDE w:val="0"/>
              <w:autoSpaceDN w:val="0"/>
              <w:adjustRightInd w:val="0"/>
              <w:spacing w:line="276" w:lineRule="auto"/>
              <w:ind w:right="317"/>
              <w:jc w:val="center"/>
              <w:rPr>
                <w:sz w:val="24"/>
                <w:szCs w:val="24"/>
              </w:rPr>
            </w:pPr>
            <w:r w:rsidRPr="003440A7">
              <w:rPr>
                <w:sz w:val="24"/>
                <w:szCs w:val="24"/>
              </w:rPr>
              <w:t>Cembung</w:t>
            </w:r>
          </w:p>
        </w:tc>
        <w:tc>
          <w:tcPr>
            <w:tcW w:w="1701"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Bulat</w:t>
            </w:r>
          </w:p>
        </w:tc>
        <w:tc>
          <w:tcPr>
            <w:tcW w:w="1926" w:type="dxa"/>
          </w:tcPr>
          <w:p w:rsidR="000E2F6C" w:rsidRPr="003440A7" w:rsidRDefault="000E2F6C" w:rsidP="00647D05">
            <w:pPr>
              <w:autoSpaceDE w:val="0"/>
              <w:autoSpaceDN w:val="0"/>
              <w:adjustRightInd w:val="0"/>
              <w:spacing w:line="276" w:lineRule="auto"/>
              <w:ind w:left="108" w:right="342"/>
              <w:jc w:val="center"/>
              <w:rPr>
                <w:sz w:val="24"/>
                <w:szCs w:val="24"/>
              </w:rPr>
            </w:pPr>
            <w:r w:rsidRPr="003440A7">
              <w:rPr>
                <w:sz w:val="24"/>
                <w:szCs w:val="24"/>
              </w:rPr>
              <w:t>Licin</w:t>
            </w:r>
          </w:p>
        </w:tc>
      </w:tr>
      <w:tr w:rsidR="000E2F6C" w:rsidRPr="003440A7" w:rsidTr="000E2F6C">
        <w:trPr>
          <w:trHeight w:val="393"/>
        </w:trPr>
        <w:tc>
          <w:tcPr>
            <w:tcW w:w="750"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K6</w:t>
            </w:r>
          </w:p>
        </w:tc>
        <w:tc>
          <w:tcPr>
            <w:tcW w:w="856"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Putih</w:t>
            </w:r>
          </w:p>
        </w:tc>
        <w:tc>
          <w:tcPr>
            <w:tcW w:w="1189"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Bulat</w:t>
            </w:r>
          </w:p>
        </w:tc>
        <w:tc>
          <w:tcPr>
            <w:tcW w:w="2416" w:type="dxa"/>
          </w:tcPr>
          <w:p w:rsidR="000E2F6C" w:rsidRPr="003440A7" w:rsidRDefault="000E2F6C" w:rsidP="00647D05">
            <w:pPr>
              <w:tabs>
                <w:tab w:val="left" w:pos="1741"/>
                <w:tab w:val="left" w:pos="1883"/>
                <w:tab w:val="left" w:pos="2205"/>
              </w:tabs>
              <w:autoSpaceDE w:val="0"/>
              <w:autoSpaceDN w:val="0"/>
              <w:adjustRightInd w:val="0"/>
              <w:spacing w:line="276" w:lineRule="auto"/>
              <w:ind w:right="317"/>
              <w:jc w:val="center"/>
              <w:rPr>
                <w:sz w:val="24"/>
                <w:szCs w:val="24"/>
              </w:rPr>
            </w:pPr>
            <w:r w:rsidRPr="003440A7">
              <w:rPr>
                <w:sz w:val="24"/>
                <w:szCs w:val="24"/>
              </w:rPr>
              <w:t>Cembung</w:t>
            </w:r>
          </w:p>
        </w:tc>
        <w:tc>
          <w:tcPr>
            <w:tcW w:w="1701"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Bulat</w:t>
            </w:r>
          </w:p>
        </w:tc>
        <w:tc>
          <w:tcPr>
            <w:tcW w:w="1926" w:type="dxa"/>
          </w:tcPr>
          <w:p w:rsidR="000E2F6C" w:rsidRPr="003440A7" w:rsidRDefault="000E2F6C" w:rsidP="00647D05">
            <w:pPr>
              <w:autoSpaceDE w:val="0"/>
              <w:autoSpaceDN w:val="0"/>
              <w:adjustRightInd w:val="0"/>
              <w:spacing w:line="276" w:lineRule="auto"/>
              <w:ind w:left="108" w:right="342"/>
              <w:jc w:val="center"/>
              <w:rPr>
                <w:sz w:val="24"/>
                <w:szCs w:val="24"/>
              </w:rPr>
            </w:pPr>
            <w:r w:rsidRPr="003440A7">
              <w:rPr>
                <w:sz w:val="24"/>
                <w:szCs w:val="24"/>
              </w:rPr>
              <w:t>Licin</w:t>
            </w:r>
          </w:p>
        </w:tc>
      </w:tr>
      <w:tr w:rsidR="000E2F6C" w:rsidRPr="003440A7" w:rsidTr="000E2F6C">
        <w:trPr>
          <w:trHeight w:val="408"/>
        </w:trPr>
        <w:tc>
          <w:tcPr>
            <w:tcW w:w="750"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K7</w:t>
            </w:r>
          </w:p>
        </w:tc>
        <w:tc>
          <w:tcPr>
            <w:tcW w:w="856"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Putih</w:t>
            </w:r>
          </w:p>
        </w:tc>
        <w:tc>
          <w:tcPr>
            <w:tcW w:w="1189"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Tidak beraturan</w:t>
            </w:r>
          </w:p>
        </w:tc>
        <w:tc>
          <w:tcPr>
            <w:tcW w:w="2416" w:type="dxa"/>
          </w:tcPr>
          <w:p w:rsidR="000E2F6C" w:rsidRPr="003440A7" w:rsidRDefault="000E2F6C" w:rsidP="00647D05">
            <w:pPr>
              <w:tabs>
                <w:tab w:val="left" w:pos="1741"/>
                <w:tab w:val="left" w:pos="1883"/>
                <w:tab w:val="left" w:pos="2205"/>
              </w:tabs>
              <w:autoSpaceDE w:val="0"/>
              <w:autoSpaceDN w:val="0"/>
              <w:adjustRightInd w:val="0"/>
              <w:spacing w:line="276" w:lineRule="auto"/>
              <w:ind w:right="317"/>
              <w:jc w:val="center"/>
              <w:rPr>
                <w:sz w:val="24"/>
                <w:szCs w:val="24"/>
              </w:rPr>
            </w:pPr>
            <w:r w:rsidRPr="003440A7">
              <w:rPr>
                <w:sz w:val="24"/>
                <w:szCs w:val="24"/>
              </w:rPr>
              <w:t>Cembung menonjol di tengah</w:t>
            </w:r>
          </w:p>
        </w:tc>
        <w:tc>
          <w:tcPr>
            <w:tcW w:w="1701"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Bergelombang tidak beraturan</w:t>
            </w:r>
          </w:p>
        </w:tc>
        <w:tc>
          <w:tcPr>
            <w:tcW w:w="1926" w:type="dxa"/>
          </w:tcPr>
          <w:p w:rsidR="000E2F6C" w:rsidRPr="003440A7" w:rsidRDefault="000E2F6C" w:rsidP="00647D05">
            <w:pPr>
              <w:autoSpaceDE w:val="0"/>
              <w:autoSpaceDN w:val="0"/>
              <w:adjustRightInd w:val="0"/>
              <w:spacing w:line="276" w:lineRule="auto"/>
              <w:ind w:left="108" w:right="342"/>
              <w:jc w:val="center"/>
              <w:rPr>
                <w:sz w:val="24"/>
                <w:szCs w:val="24"/>
              </w:rPr>
            </w:pPr>
            <w:r w:rsidRPr="003440A7">
              <w:rPr>
                <w:sz w:val="24"/>
                <w:szCs w:val="24"/>
              </w:rPr>
              <w:t>Cincin yang melingkar</w:t>
            </w:r>
          </w:p>
        </w:tc>
      </w:tr>
      <w:tr w:rsidR="000E2F6C" w:rsidRPr="003440A7" w:rsidTr="00647D05">
        <w:trPr>
          <w:trHeight w:val="408"/>
        </w:trPr>
        <w:tc>
          <w:tcPr>
            <w:tcW w:w="750"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K8</w:t>
            </w:r>
          </w:p>
        </w:tc>
        <w:tc>
          <w:tcPr>
            <w:tcW w:w="856"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Putih</w:t>
            </w:r>
          </w:p>
        </w:tc>
        <w:tc>
          <w:tcPr>
            <w:tcW w:w="1189"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Tidak beraturan</w:t>
            </w:r>
          </w:p>
        </w:tc>
        <w:tc>
          <w:tcPr>
            <w:tcW w:w="2416" w:type="dxa"/>
            <w:vAlign w:val="center"/>
          </w:tcPr>
          <w:p w:rsidR="000E2F6C" w:rsidRPr="003440A7" w:rsidRDefault="000E2F6C" w:rsidP="00647D05">
            <w:pPr>
              <w:tabs>
                <w:tab w:val="left" w:pos="1741"/>
                <w:tab w:val="left" w:pos="1883"/>
                <w:tab w:val="left" w:pos="2205"/>
              </w:tabs>
              <w:autoSpaceDE w:val="0"/>
              <w:autoSpaceDN w:val="0"/>
              <w:adjustRightInd w:val="0"/>
              <w:spacing w:line="276" w:lineRule="auto"/>
              <w:ind w:right="317"/>
              <w:jc w:val="center"/>
              <w:rPr>
                <w:sz w:val="24"/>
                <w:szCs w:val="24"/>
              </w:rPr>
            </w:pPr>
            <w:r w:rsidRPr="003440A7">
              <w:rPr>
                <w:sz w:val="24"/>
                <w:szCs w:val="24"/>
              </w:rPr>
              <w:t>Cekung</w:t>
            </w:r>
          </w:p>
        </w:tc>
        <w:tc>
          <w:tcPr>
            <w:tcW w:w="1701"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Bergelombang tidak beraturan</w:t>
            </w:r>
          </w:p>
        </w:tc>
        <w:tc>
          <w:tcPr>
            <w:tcW w:w="1926" w:type="dxa"/>
          </w:tcPr>
          <w:p w:rsidR="000E2F6C" w:rsidRPr="003440A7" w:rsidRDefault="000E2F6C" w:rsidP="00647D05">
            <w:pPr>
              <w:autoSpaceDE w:val="0"/>
              <w:autoSpaceDN w:val="0"/>
              <w:adjustRightInd w:val="0"/>
              <w:spacing w:line="276" w:lineRule="auto"/>
              <w:ind w:left="108" w:right="342"/>
              <w:jc w:val="center"/>
              <w:rPr>
                <w:sz w:val="24"/>
                <w:szCs w:val="24"/>
              </w:rPr>
            </w:pPr>
            <w:r w:rsidRPr="003440A7">
              <w:rPr>
                <w:sz w:val="24"/>
                <w:szCs w:val="24"/>
              </w:rPr>
              <w:t>Cincin yang melingkar</w:t>
            </w:r>
          </w:p>
        </w:tc>
      </w:tr>
      <w:tr w:rsidR="000E2F6C" w:rsidRPr="003440A7" w:rsidTr="000E2F6C">
        <w:trPr>
          <w:trHeight w:val="424"/>
        </w:trPr>
        <w:tc>
          <w:tcPr>
            <w:tcW w:w="750"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K9</w:t>
            </w:r>
          </w:p>
        </w:tc>
        <w:tc>
          <w:tcPr>
            <w:tcW w:w="856"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Putih</w:t>
            </w:r>
          </w:p>
        </w:tc>
        <w:tc>
          <w:tcPr>
            <w:tcW w:w="1189"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Tidak beraturan</w:t>
            </w:r>
          </w:p>
        </w:tc>
        <w:tc>
          <w:tcPr>
            <w:tcW w:w="2416" w:type="dxa"/>
          </w:tcPr>
          <w:p w:rsidR="000E2F6C" w:rsidRPr="003440A7" w:rsidRDefault="000E2F6C" w:rsidP="00647D05">
            <w:pPr>
              <w:tabs>
                <w:tab w:val="left" w:pos="1741"/>
                <w:tab w:val="left" w:pos="1883"/>
                <w:tab w:val="left" w:pos="2205"/>
              </w:tabs>
              <w:autoSpaceDE w:val="0"/>
              <w:autoSpaceDN w:val="0"/>
              <w:adjustRightInd w:val="0"/>
              <w:spacing w:line="276" w:lineRule="auto"/>
              <w:ind w:right="317"/>
              <w:jc w:val="center"/>
              <w:rPr>
                <w:sz w:val="24"/>
                <w:szCs w:val="24"/>
              </w:rPr>
            </w:pPr>
            <w:r w:rsidRPr="003440A7">
              <w:rPr>
                <w:sz w:val="24"/>
                <w:szCs w:val="24"/>
              </w:rPr>
              <w:t>Cembung menonjol di tengah</w:t>
            </w:r>
          </w:p>
        </w:tc>
        <w:tc>
          <w:tcPr>
            <w:tcW w:w="1701" w:type="dxa"/>
          </w:tcPr>
          <w:p w:rsidR="000E2F6C" w:rsidRPr="003440A7" w:rsidRDefault="000E2F6C" w:rsidP="00647D05">
            <w:pPr>
              <w:autoSpaceDE w:val="0"/>
              <w:autoSpaceDN w:val="0"/>
              <w:adjustRightInd w:val="0"/>
              <w:spacing w:line="276" w:lineRule="auto"/>
              <w:jc w:val="center"/>
              <w:rPr>
                <w:sz w:val="24"/>
                <w:szCs w:val="24"/>
              </w:rPr>
            </w:pPr>
            <w:r w:rsidRPr="003440A7">
              <w:rPr>
                <w:sz w:val="24"/>
                <w:szCs w:val="24"/>
              </w:rPr>
              <w:t>Bergelombang tidak beraturan</w:t>
            </w:r>
          </w:p>
        </w:tc>
        <w:tc>
          <w:tcPr>
            <w:tcW w:w="1926" w:type="dxa"/>
          </w:tcPr>
          <w:p w:rsidR="000E2F6C" w:rsidRPr="003440A7" w:rsidRDefault="000E2F6C" w:rsidP="00647D05">
            <w:pPr>
              <w:autoSpaceDE w:val="0"/>
              <w:autoSpaceDN w:val="0"/>
              <w:adjustRightInd w:val="0"/>
              <w:spacing w:line="276" w:lineRule="auto"/>
              <w:ind w:left="108" w:right="342"/>
              <w:jc w:val="center"/>
              <w:rPr>
                <w:sz w:val="24"/>
                <w:szCs w:val="24"/>
              </w:rPr>
            </w:pPr>
            <w:r w:rsidRPr="003440A7">
              <w:rPr>
                <w:sz w:val="24"/>
                <w:szCs w:val="24"/>
              </w:rPr>
              <w:t>Cincin yang melingkar</w:t>
            </w:r>
          </w:p>
        </w:tc>
      </w:tr>
    </w:tbl>
    <w:p w:rsidR="000E2F6C" w:rsidRDefault="00647D05" w:rsidP="00647D05">
      <w:pPr>
        <w:autoSpaceDE w:val="0"/>
        <w:autoSpaceDN w:val="0"/>
        <w:adjustRightInd w:val="0"/>
        <w:jc w:val="both"/>
      </w:pPr>
      <w:r>
        <w:t>Sumber</w:t>
      </w:r>
      <w:r w:rsidR="000E2F6C" w:rsidRPr="003440A7">
        <w:t xml:space="preserve"> : </w:t>
      </w:r>
      <w:r w:rsidR="000E2F6C">
        <w:t>George dan Poinar,</w:t>
      </w:r>
      <w:r>
        <w:t xml:space="preserve"> 1984</w:t>
      </w:r>
    </w:p>
    <w:p w:rsidR="00FD0B61" w:rsidRDefault="00FD0B61" w:rsidP="00D4006F">
      <w:pPr>
        <w:autoSpaceDE w:val="0"/>
        <w:autoSpaceDN w:val="0"/>
        <w:adjustRightInd w:val="0"/>
        <w:spacing w:line="360" w:lineRule="auto"/>
        <w:jc w:val="both"/>
        <w:rPr>
          <w:b/>
        </w:rPr>
        <w:sectPr w:rsidR="00FD0B61" w:rsidSect="00FD0B61">
          <w:type w:val="continuous"/>
          <w:pgSz w:w="11907" w:h="16839" w:code="9"/>
          <w:pgMar w:top="1699" w:right="1282" w:bottom="1282" w:left="1699" w:header="720" w:footer="720" w:gutter="0"/>
          <w:cols w:space="533"/>
          <w:docGrid w:linePitch="360"/>
        </w:sectPr>
      </w:pPr>
    </w:p>
    <w:p w:rsidR="00FD0B61" w:rsidRPr="008D0A4C" w:rsidRDefault="00FD0B61" w:rsidP="008A4135">
      <w:pPr>
        <w:pStyle w:val="ListParagraph"/>
        <w:autoSpaceDE w:val="0"/>
        <w:autoSpaceDN w:val="0"/>
        <w:adjustRightInd w:val="0"/>
        <w:spacing w:before="120" w:after="0"/>
        <w:ind w:left="0"/>
        <w:jc w:val="both"/>
        <w:rPr>
          <w:rFonts w:ascii="Times New Roman" w:hAnsi="Times New Roman" w:cs="Times New Roman"/>
          <w:b/>
          <w:sz w:val="24"/>
          <w:szCs w:val="24"/>
        </w:rPr>
      </w:pPr>
      <w:r>
        <w:rPr>
          <w:rFonts w:ascii="Times New Roman" w:hAnsi="Times New Roman" w:cs="Times New Roman"/>
          <w:b/>
          <w:sz w:val="24"/>
          <w:szCs w:val="24"/>
        </w:rPr>
        <w:lastRenderedPageBreak/>
        <w:t>Patogen</w:t>
      </w:r>
      <w:r w:rsidRPr="008D0A4C">
        <w:rPr>
          <w:rFonts w:ascii="Times New Roman" w:hAnsi="Times New Roman" w:cs="Times New Roman"/>
          <w:b/>
          <w:sz w:val="24"/>
          <w:szCs w:val="24"/>
        </w:rPr>
        <w:t xml:space="preserve"> </w:t>
      </w:r>
      <w:r w:rsidRPr="008D0A4C">
        <w:rPr>
          <w:rFonts w:ascii="Times New Roman" w:hAnsi="Times New Roman" w:cs="Times New Roman"/>
          <w:b/>
          <w:i/>
          <w:sz w:val="24"/>
          <w:szCs w:val="24"/>
        </w:rPr>
        <w:t>Colletotrichum musae</w:t>
      </w:r>
    </w:p>
    <w:p w:rsidR="00023655" w:rsidRDefault="00FD0B61" w:rsidP="00023655">
      <w:pPr>
        <w:autoSpaceDE w:val="0"/>
        <w:autoSpaceDN w:val="0"/>
        <w:adjustRightInd w:val="0"/>
        <w:spacing w:line="276" w:lineRule="auto"/>
        <w:ind w:firstLine="567"/>
        <w:jc w:val="both"/>
      </w:pPr>
      <w:r>
        <w:t xml:space="preserve">Pengamatan secara maskroskopis miselia </w:t>
      </w:r>
      <w:r>
        <w:rPr>
          <w:i/>
        </w:rPr>
        <w:t xml:space="preserve">C. musae </w:t>
      </w:r>
      <w:r>
        <w:t>berwarna putih keabu-abuan dan menjadi jingga sampai kemerahan pada 7 hari setelah isolasi (Gambar 2a).</w:t>
      </w:r>
      <w:r>
        <w:rPr>
          <w:color w:val="000000" w:themeColor="text1"/>
        </w:rPr>
        <w:t xml:space="preserve"> Ara, dkk (2012</w:t>
      </w:r>
      <w:r w:rsidRPr="00674C39">
        <w:rPr>
          <w:color w:val="000000" w:themeColor="text1"/>
        </w:rPr>
        <w:t>)</w:t>
      </w:r>
      <w:r>
        <w:rPr>
          <w:color w:val="000000" w:themeColor="text1"/>
        </w:rPr>
        <w:t xml:space="preserve"> melaporkan</w:t>
      </w:r>
      <w:r w:rsidRPr="00674C39">
        <w:rPr>
          <w:color w:val="000000" w:themeColor="text1"/>
        </w:rPr>
        <w:t xml:space="preserve"> karakteristik isolat </w:t>
      </w:r>
      <w:r w:rsidRPr="00674C39">
        <w:rPr>
          <w:i/>
          <w:color w:val="000000" w:themeColor="text1"/>
        </w:rPr>
        <w:t xml:space="preserve">C. musae </w:t>
      </w:r>
      <w:r w:rsidRPr="00674C39">
        <w:rPr>
          <w:color w:val="000000" w:themeColor="text1"/>
        </w:rPr>
        <w:t>yang diinkubasi selama 10</w:t>
      </w:r>
      <w:r>
        <w:rPr>
          <w:color w:val="000000" w:themeColor="text1"/>
        </w:rPr>
        <w:t>-12</w:t>
      </w:r>
      <w:r w:rsidRPr="00674C39">
        <w:rPr>
          <w:color w:val="000000" w:themeColor="text1"/>
        </w:rPr>
        <w:t xml:space="preserve"> hari </w:t>
      </w:r>
      <w:r>
        <w:rPr>
          <w:color w:val="000000" w:themeColor="text1"/>
        </w:rPr>
        <w:t>di media PDA memiliki miselia</w:t>
      </w:r>
      <w:r w:rsidRPr="00674C39">
        <w:rPr>
          <w:color w:val="000000" w:themeColor="text1"/>
        </w:rPr>
        <w:t xml:space="preserve"> berwarna pu</w:t>
      </w:r>
      <w:r>
        <w:rPr>
          <w:color w:val="000000" w:themeColor="text1"/>
        </w:rPr>
        <w:t>tih yang berubah menjadi jingga kemudian agak menggelap</w:t>
      </w:r>
      <w:r w:rsidRPr="00674C39">
        <w:rPr>
          <w:color w:val="000000" w:themeColor="text1"/>
        </w:rPr>
        <w:t xml:space="preserve">. </w:t>
      </w:r>
      <w:r>
        <w:t xml:space="preserve">Melalui pengamatan mikroskopis konidia </w:t>
      </w:r>
      <w:r>
        <w:rPr>
          <w:i/>
        </w:rPr>
        <w:t xml:space="preserve">C. musae </w:t>
      </w:r>
      <w:r>
        <w:t>berbentuk silindris atau oval (Gambar 2b). Menurut Semangun (</w:t>
      </w:r>
      <w:r w:rsidRPr="00674C39">
        <w:t>1991</w:t>
      </w:r>
      <w:r>
        <w:t>); Lim, dkk (2002); Thangamani, dkk (2011) dan Martoredjo (2013) konidia terbentuk di dalam aservulus yang bulat atau memanjang dan jarang mempunyai seta.</w:t>
      </w:r>
    </w:p>
    <w:p w:rsidR="00023655" w:rsidRPr="00023655" w:rsidRDefault="00FD0B61" w:rsidP="00023655">
      <w:pPr>
        <w:autoSpaceDE w:val="0"/>
        <w:autoSpaceDN w:val="0"/>
        <w:adjustRightInd w:val="0"/>
        <w:spacing w:before="120" w:line="276" w:lineRule="auto"/>
        <w:jc w:val="both"/>
        <w:rPr>
          <w:color w:val="000000" w:themeColor="text1"/>
        </w:rPr>
      </w:pPr>
      <w:r>
        <w:rPr>
          <w:b/>
          <w:color w:val="000000" w:themeColor="text1"/>
        </w:rPr>
        <w:t>Uji</w:t>
      </w:r>
      <w:r w:rsidRPr="00E94036">
        <w:rPr>
          <w:b/>
          <w:color w:val="000000" w:themeColor="text1"/>
        </w:rPr>
        <w:t xml:space="preserve"> Antagonis</w:t>
      </w:r>
      <w:r w:rsidR="00023655">
        <w:rPr>
          <w:b/>
          <w:color w:val="000000" w:themeColor="text1"/>
        </w:rPr>
        <w:t xml:space="preserve"> Isolat Khamir</w:t>
      </w:r>
    </w:p>
    <w:p w:rsidR="009A68A8" w:rsidRDefault="00FD0B61" w:rsidP="009A68A8">
      <w:pPr>
        <w:pStyle w:val="ListParagraph"/>
        <w:autoSpaceDE w:val="0"/>
        <w:autoSpaceDN w:val="0"/>
        <w:adjustRightInd w:val="0"/>
        <w:spacing w:after="0"/>
        <w:ind w:left="0"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Berdasarkan uji antagonis secara </w:t>
      </w:r>
      <w:r>
        <w:rPr>
          <w:rFonts w:ascii="Times New Roman" w:hAnsi="Times New Roman" w:cs="Times New Roman"/>
          <w:i/>
          <w:color w:val="000000" w:themeColor="text1"/>
          <w:sz w:val="24"/>
          <w:szCs w:val="24"/>
        </w:rPr>
        <w:t xml:space="preserve">in vitro </w:t>
      </w:r>
      <w:r>
        <w:rPr>
          <w:rFonts w:ascii="Times New Roman" w:hAnsi="Times New Roman" w:cs="Times New Roman"/>
          <w:color w:val="000000" w:themeColor="text1"/>
          <w:sz w:val="24"/>
          <w:szCs w:val="24"/>
        </w:rPr>
        <w:t>diketahui bahwa sembilan isolat</w:t>
      </w:r>
      <w:r w:rsidR="009A68A8">
        <w:rPr>
          <w:rFonts w:ascii="Times New Roman" w:hAnsi="Times New Roman" w:cs="Times New Roman"/>
          <w:color w:val="000000" w:themeColor="text1"/>
          <w:sz w:val="24"/>
          <w:szCs w:val="24"/>
          <w:lang w:val="en-US"/>
        </w:rPr>
        <w:t xml:space="preserve"> </w:t>
      </w:r>
    </w:p>
    <w:p w:rsidR="009A68A8" w:rsidRDefault="009A68A8" w:rsidP="009A68A8">
      <w:pPr>
        <w:pStyle w:val="ListParagraph"/>
        <w:autoSpaceDE w:val="0"/>
        <w:autoSpaceDN w:val="0"/>
        <w:adjustRightInd w:val="0"/>
        <w:spacing w:after="0"/>
        <w:ind w:left="0" w:firstLine="567"/>
        <w:jc w:val="both"/>
        <w:rPr>
          <w:rFonts w:ascii="Times New Roman" w:hAnsi="Times New Roman" w:cs="Times New Roman"/>
          <w:color w:val="000000" w:themeColor="text1"/>
          <w:sz w:val="24"/>
          <w:szCs w:val="24"/>
          <w:lang w:val="en-US"/>
        </w:rPr>
      </w:pPr>
    </w:p>
    <w:p w:rsidR="009A68A8" w:rsidRDefault="009A68A8" w:rsidP="009A68A8">
      <w:pPr>
        <w:pStyle w:val="ListParagraph"/>
        <w:autoSpaceDE w:val="0"/>
        <w:autoSpaceDN w:val="0"/>
        <w:adjustRightInd w:val="0"/>
        <w:spacing w:after="0"/>
        <w:ind w:left="0" w:firstLine="567"/>
        <w:jc w:val="both"/>
        <w:rPr>
          <w:rFonts w:ascii="Times New Roman" w:hAnsi="Times New Roman" w:cs="Times New Roman"/>
          <w:color w:val="000000" w:themeColor="text1"/>
          <w:sz w:val="24"/>
          <w:szCs w:val="24"/>
          <w:lang w:val="en-US"/>
        </w:rPr>
      </w:pPr>
    </w:p>
    <w:p w:rsidR="008A4135" w:rsidRPr="009A68A8" w:rsidRDefault="00FD0B61" w:rsidP="009A68A8">
      <w:pPr>
        <w:pStyle w:val="ListParagraph"/>
        <w:autoSpaceDE w:val="0"/>
        <w:autoSpaceDN w:val="0"/>
        <w:adjustRightInd w:val="0"/>
        <w:spacing w:after="0"/>
        <w:ind w:left="0"/>
        <w:jc w:val="both"/>
        <w:rPr>
          <w:rFonts w:ascii="Times New Roman" w:hAnsi="Times New Roman" w:cs="Times New Roman"/>
          <w:color w:val="000000" w:themeColor="text1"/>
          <w:sz w:val="24"/>
          <w:szCs w:val="24"/>
          <w:lang w:val="en-US"/>
        </w:rPr>
        <w:sectPr w:rsidR="008A4135" w:rsidRPr="009A68A8" w:rsidSect="00274562">
          <w:type w:val="continuous"/>
          <w:pgSz w:w="11907" w:h="16839" w:code="9"/>
          <w:pgMar w:top="1699" w:right="1282" w:bottom="1282" w:left="1699" w:header="720" w:footer="720" w:gutter="0"/>
          <w:cols w:num="2" w:space="533"/>
          <w:docGrid w:linePitch="360"/>
        </w:sectPr>
      </w:pPr>
      <w:r w:rsidRPr="008A4135">
        <w:rPr>
          <w:rFonts w:ascii="Times New Roman" w:hAnsi="Times New Roman" w:cs="Times New Roman"/>
          <w:color w:val="000000" w:themeColor="text1"/>
          <w:sz w:val="24"/>
          <w:szCs w:val="24"/>
        </w:rPr>
        <w:t xml:space="preserve">khamir mampu menghambat pertumbuhan </w:t>
      </w:r>
      <w:r w:rsidRPr="008A4135">
        <w:rPr>
          <w:rFonts w:ascii="Times New Roman" w:hAnsi="Times New Roman" w:cs="Times New Roman"/>
          <w:i/>
          <w:color w:val="000000" w:themeColor="text1"/>
          <w:sz w:val="24"/>
          <w:szCs w:val="24"/>
        </w:rPr>
        <w:t xml:space="preserve">C. musae </w:t>
      </w:r>
      <w:r w:rsidRPr="008A4135">
        <w:rPr>
          <w:rFonts w:ascii="Times New Roman" w:hAnsi="Times New Roman" w:cs="Times New Roman"/>
          <w:color w:val="000000" w:themeColor="text1"/>
          <w:sz w:val="24"/>
          <w:szCs w:val="24"/>
        </w:rPr>
        <w:t xml:space="preserve">pada medium PDA. Persentase daya hambat ditunjukkan pada Tabel 2. </w:t>
      </w:r>
      <w:r w:rsidRPr="008A4135">
        <w:rPr>
          <w:rFonts w:ascii="Times New Roman" w:hAnsi="Times New Roman" w:cs="Times New Roman"/>
          <w:sz w:val="24"/>
          <w:szCs w:val="24"/>
        </w:rPr>
        <w:t xml:space="preserve">Daya hambat tertinggi dan terendah ditunjukkan oleh isolat K3 dan K7 dengan persentase penghambatan masing-masing sebesar 78,67% dan 53,42%. Pengamatan penghambatan terlihat dari koloni khamir pada garis vertikal tidak dapat dilewati oleh isolat </w:t>
      </w:r>
      <w:r w:rsidRPr="008A4135">
        <w:rPr>
          <w:rFonts w:ascii="Times New Roman" w:hAnsi="Times New Roman" w:cs="Times New Roman"/>
          <w:i/>
          <w:sz w:val="24"/>
          <w:szCs w:val="24"/>
        </w:rPr>
        <w:t xml:space="preserve">C. musae </w:t>
      </w:r>
      <w:r w:rsidRPr="008A4135">
        <w:rPr>
          <w:rFonts w:ascii="Times New Roman" w:hAnsi="Times New Roman" w:cs="Times New Roman"/>
          <w:sz w:val="24"/>
          <w:szCs w:val="24"/>
        </w:rPr>
        <w:t xml:space="preserve">yang terdapat pada masing-masing sisi petridish. Pertumbuhan koloni </w:t>
      </w:r>
      <w:r w:rsidRPr="008A4135">
        <w:rPr>
          <w:rFonts w:ascii="Times New Roman" w:hAnsi="Times New Roman" w:cs="Times New Roman"/>
          <w:i/>
          <w:sz w:val="24"/>
          <w:szCs w:val="24"/>
        </w:rPr>
        <w:t xml:space="preserve">C. musae </w:t>
      </w:r>
      <w:r w:rsidRPr="008A4135">
        <w:rPr>
          <w:rFonts w:ascii="Times New Roman" w:hAnsi="Times New Roman" w:cs="Times New Roman"/>
          <w:sz w:val="24"/>
          <w:szCs w:val="24"/>
        </w:rPr>
        <w:t xml:space="preserve">memenuhi media PDA yang tidak diinokulasi dengan khamir. Oleh karena itu jarak antara koloni khamir dan dan </w:t>
      </w:r>
      <w:r w:rsidRPr="008A4135">
        <w:rPr>
          <w:rFonts w:ascii="Times New Roman" w:hAnsi="Times New Roman" w:cs="Times New Roman"/>
          <w:i/>
          <w:sz w:val="24"/>
          <w:szCs w:val="24"/>
        </w:rPr>
        <w:t xml:space="preserve">C. musae </w:t>
      </w:r>
      <w:r w:rsidRPr="008A4135">
        <w:rPr>
          <w:rFonts w:ascii="Times New Roman" w:hAnsi="Times New Roman" w:cs="Times New Roman"/>
          <w:sz w:val="24"/>
          <w:szCs w:val="24"/>
        </w:rPr>
        <w:t>yang tidak bersatu terlihat seperti zona hambatan (Gamba</w:t>
      </w:r>
      <w:r w:rsidR="00E443E1" w:rsidRPr="008A4135">
        <w:rPr>
          <w:rFonts w:ascii="Times New Roman" w:hAnsi="Times New Roman" w:cs="Times New Roman"/>
          <w:sz w:val="24"/>
          <w:szCs w:val="24"/>
        </w:rPr>
        <w:t>r 2c</w:t>
      </w:r>
      <w:r w:rsidR="008A4135">
        <w:rPr>
          <w:rFonts w:ascii="Times New Roman" w:hAnsi="Times New Roman" w:cs="Times New Roman"/>
          <w:sz w:val="24"/>
          <w:szCs w:val="24"/>
        </w:rPr>
        <w:t>).</w:t>
      </w:r>
      <w:r w:rsidR="008A4135">
        <w:rPr>
          <w:rFonts w:ascii="Times New Roman" w:hAnsi="Times New Roman" w:cs="Times New Roman"/>
          <w:sz w:val="24"/>
          <w:szCs w:val="24"/>
          <w:lang w:val="en-US"/>
        </w:rPr>
        <w:t xml:space="preserve"> </w:t>
      </w:r>
      <w:r w:rsidRPr="008A4135">
        <w:rPr>
          <w:rFonts w:ascii="Times New Roman" w:hAnsi="Times New Roman" w:cs="Times New Roman"/>
          <w:sz w:val="24"/>
          <w:szCs w:val="24"/>
        </w:rPr>
        <w:t xml:space="preserve">Tongsri </w:t>
      </w:r>
      <w:r w:rsidR="008A4135">
        <w:rPr>
          <w:rFonts w:ascii="Times New Roman" w:hAnsi="Times New Roman" w:cs="Times New Roman"/>
          <w:sz w:val="24"/>
          <w:szCs w:val="24"/>
        </w:rPr>
        <w:t>dan Sangchote (2009) melaporkan</w:t>
      </w:r>
      <w:r w:rsidR="008A4135">
        <w:rPr>
          <w:rFonts w:ascii="Times New Roman" w:hAnsi="Times New Roman" w:cs="Times New Roman"/>
          <w:sz w:val="24"/>
          <w:szCs w:val="24"/>
          <w:lang w:val="en-US"/>
        </w:rPr>
        <w:t xml:space="preserve">, </w:t>
      </w:r>
      <w:r w:rsidRPr="008A4135">
        <w:rPr>
          <w:rFonts w:ascii="Times New Roman" w:hAnsi="Times New Roman" w:cs="Times New Roman"/>
          <w:sz w:val="24"/>
          <w:szCs w:val="24"/>
        </w:rPr>
        <w:t xml:space="preserve">khamir </w:t>
      </w:r>
      <w:r w:rsidRPr="008A4135">
        <w:rPr>
          <w:rFonts w:ascii="Times New Roman" w:hAnsi="Times New Roman" w:cs="Times New Roman"/>
          <w:i/>
          <w:sz w:val="24"/>
          <w:szCs w:val="24"/>
        </w:rPr>
        <w:t xml:space="preserve">Candida utilis </w:t>
      </w:r>
      <w:r w:rsidRPr="008A4135">
        <w:rPr>
          <w:rFonts w:ascii="Times New Roman" w:hAnsi="Times New Roman" w:cs="Times New Roman"/>
          <w:sz w:val="24"/>
          <w:szCs w:val="24"/>
        </w:rPr>
        <w:t xml:space="preserve">dan </w:t>
      </w:r>
      <w:r w:rsidRPr="008A4135">
        <w:rPr>
          <w:rFonts w:ascii="Times New Roman" w:hAnsi="Times New Roman" w:cs="Times New Roman"/>
          <w:i/>
          <w:sz w:val="24"/>
          <w:szCs w:val="24"/>
        </w:rPr>
        <w:t xml:space="preserve">Aureobasidium pullulans </w:t>
      </w:r>
      <w:r w:rsidRPr="008A4135">
        <w:rPr>
          <w:rFonts w:ascii="Times New Roman" w:hAnsi="Times New Roman" w:cs="Times New Roman"/>
          <w:sz w:val="24"/>
          <w:szCs w:val="24"/>
        </w:rPr>
        <w:t xml:space="preserve">yang diisolasi dari buah pisang dapat mengendalikan pertumbuhan miselia </w:t>
      </w:r>
      <w:r w:rsidRPr="008A4135">
        <w:rPr>
          <w:rFonts w:ascii="Times New Roman" w:hAnsi="Times New Roman" w:cs="Times New Roman"/>
          <w:i/>
          <w:sz w:val="24"/>
          <w:szCs w:val="24"/>
        </w:rPr>
        <w:t xml:space="preserve">C. musae </w:t>
      </w:r>
      <w:r w:rsidRPr="008A4135">
        <w:rPr>
          <w:rFonts w:ascii="Times New Roman" w:hAnsi="Times New Roman" w:cs="Times New Roman"/>
          <w:sz w:val="24"/>
          <w:szCs w:val="24"/>
        </w:rPr>
        <w:t>masing-masing sebesar 86% dan</w:t>
      </w:r>
      <w:r w:rsidR="008A4135">
        <w:rPr>
          <w:rFonts w:ascii="Times New Roman" w:hAnsi="Times New Roman" w:cs="Times New Roman"/>
          <w:sz w:val="24"/>
          <w:szCs w:val="24"/>
          <w:lang w:val="en-US"/>
        </w:rPr>
        <w:t xml:space="preserve"> 84%.</w:t>
      </w:r>
      <w:r w:rsidRPr="008A4135">
        <w:rPr>
          <w:rFonts w:ascii="Times New Roman" w:hAnsi="Times New Roman" w:cs="Times New Roman"/>
          <w:sz w:val="24"/>
          <w:szCs w:val="24"/>
        </w:rPr>
        <w:t xml:space="preserve"> </w:t>
      </w:r>
    </w:p>
    <w:p w:rsidR="008A4135" w:rsidRDefault="001F457A" w:rsidP="008A4135">
      <w:pPr>
        <w:spacing w:line="276" w:lineRule="auto"/>
        <w:jc w:val="both"/>
      </w:pPr>
      <w:r w:rsidRPr="001F457A">
        <w:rPr>
          <w:b/>
          <w:noProof/>
          <w:lang w:val="id-ID" w:eastAsia="id-ID"/>
        </w:rPr>
        <w:lastRenderedPageBreak/>
        <w:pict>
          <v:shapetype id="_x0000_t202" coordsize="21600,21600" o:spt="202" path="m,l,21600r21600,l21600,xe">
            <v:stroke joinstyle="miter"/>
            <v:path gradientshapeok="t" o:connecttype="rect"/>
          </v:shapetype>
          <v:shape id="_x0000_s1062" type="#_x0000_t202" style="position:absolute;left:0;text-align:left;margin-left:108.75pt;margin-top:100.1pt;width:43.65pt;height:30.45pt;z-index:251662336" filled="f" stroked="f">
            <v:textbox style="mso-next-textbox:#_x0000_s1062">
              <w:txbxContent>
                <w:p w:rsidR="00F00EB7" w:rsidRPr="00FF19A3" w:rsidRDefault="00F00EB7" w:rsidP="00F00EB7">
                  <w:pPr>
                    <w:rPr>
                      <w:b/>
                      <w:color w:val="FFFFFF" w:themeColor="background1"/>
                      <w:sz w:val="32"/>
                    </w:rPr>
                  </w:pPr>
                  <w:r w:rsidRPr="00FF19A3">
                    <w:rPr>
                      <w:b/>
                      <w:color w:val="FFFFFF" w:themeColor="background1"/>
                      <w:sz w:val="32"/>
                    </w:rPr>
                    <w:t>a</w:t>
                  </w:r>
                </w:p>
              </w:txbxContent>
            </v:textbox>
          </v:shape>
        </w:pict>
      </w:r>
      <w:r>
        <w:rPr>
          <w:noProof/>
        </w:rPr>
        <w:pict>
          <v:oval id="_x0000_s1072" style="position:absolute;left:0;text-align:left;margin-left:72.6pt;margin-top:51.5pt;width:24.45pt;height:25.65pt;z-index:251665408" filled="f" strokecolor="black [3213]" strokeweight="2.25pt"/>
        </w:pict>
      </w:r>
      <w:r>
        <w:rPr>
          <w:noProof/>
        </w:rPr>
        <w:pict>
          <v:shape id="_x0000_s1070" type="#_x0000_t202" style="position:absolute;left:0;text-align:left;margin-left:406.05pt;margin-top:119.45pt;width:43.65pt;height:30.45pt;z-index:251664384" filled="f" stroked="f">
            <v:textbox style="mso-next-textbox:#_x0000_s1070">
              <w:txbxContent>
                <w:p w:rsidR="00995D1B" w:rsidRPr="00FF19A3" w:rsidRDefault="00995D1B" w:rsidP="00995D1B">
                  <w:pPr>
                    <w:rPr>
                      <w:b/>
                      <w:color w:val="FFFFFF" w:themeColor="background1"/>
                      <w:sz w:val="32"/>
                    </w:rPr>
                  </w:pPr>
                  <w:r>
                    <w:rPr>
                      <w:b/>
                      <w:color w:val="FFFFFF" w:themeColor="background1"/>
                      <w:sz w:val="32"/>
                    </w:rPr>
                    <w:t>c</w:t>
                  </w:r>
                </w:p>
              </w:txbxContent>
            </v:textbox>
          </v:shape>
        </w:pict>
      </w:r>
      <w:r>
        <w:rPr>
          <w:noProof/>
        </w:rPr>
        <w:pict>
          <v:shapetype id="_x0000_t32" coordsize="21600,21600" o:spt="32" o:oned="t" path="m,l21600,21600e" filled="f">
            <v:path arrowok="t" fillok="f" o:connecttype="none"/>
            <o:lock v:ext="edit" shapetype="t"/>
          </v:shapetype>
          <v:shape id="_x0000_s1073" type="#_x0000_t32" style="position:absolute;left:0;text-align:left;margin-left:95.35pt;margin-top:73.3pt;width:18.9pt;height:32.65pt;flip:x y;z-index:251666432" o:connectortype="straight">
            <v:stroke endarrow="block"/>
          </v:shape>
        </w:pict>
      </w:r>
      <w:r w:rsidRPr="001F457A">
        <w:rPr>
          <w:b/>
          <w:noProof/>
          <w:color w:val="000000" w:themeColor="text1"/>
          <w:lang w:val="id-ID" w:eastAsia="id-ID"/>
        </w:rPr>
        <w:pict>
          <v:shape id="_x0000_s1063" type="#_x0000_t202" style="position:absolute;left:0;text-align:left;margin-left:273pt;margin-top:119.45pt;width:33.15pt;height:32.05pt;z-index:251663360" filled="f" stroked="f">
            <v:textbox style="mso-next-textbox:#_x0000_s1063">
              <w:txbxContent>
                <w:p w:rsidR="00F00EB7" w:rsidRPr="00FF19A3" w:rsidRDefault="00F00EB7" w:rsidP="00F00EB7">
                  <w:pPr>
                    <w:rPr>
                      <w:b/>
                      <w:color w:val="FFFFFF" w:themeColor="background1"/>
                      <w:sz w:val="32"/>
                    </w:rPr>
                  </w:pPr>
                  <w:r w:rsidRPr="00FF19A3">
                    <w:rPr>
                      <w:b/>
                      <w:color w:val="FFFFFF" w:themeColor="background1"/>
                      <w:sz w:val="32"/>
                    </w:rPr>
                    <w:t>b</w:t>
                  </w:r>
                </w:p>
              </w:txbxContent>
            </v:textbox>
          </v:shape>
        </w:pict>
      </w:r>
      <w:r w:rsidR="008A4135" w:rsidRPr="00B51EA3">
        <w:rPr>
          <w:b/>
          <w:noProof/>
        </w:rPr>
        <w:drawing>
          <wp:inline distT="0" distB="0" distL="0" distR="0">
            <wp:extent cx="1914525" cy="1850200"/>
            <wp:effectExtent l="19050" t="0" r="9525" b="0"/>
            <wp:docPr id="3" name="Picture 4" descr="D:\lulu\SKRIPSI\DOKUMENTASI PENELITIAN LULU\DSCN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ulu\SKRIPSI\DOKUMENTASI PENELITIAN LULU\DSCN5999.JPG"/>
                    <pic:cNvPicPr>
                      <a:picLocks noChangeAspect="1" noChangeArrowheads="1"/>
                    </pic:cNvPicPr>
                  </pic:nvPicPr>
                  <pic:blipFill>
                    <a:blip r:embed="rId10" cstate="print"/>
                    <a:srcRect t="10959" b="20091"/>
                    <a:stretch>
                      <a:fillRect/>
                    </a:stretch>
                  </pic:blipFill>
                  <pic:spPr bwMode="auto">
                    <a:xfrm>
                      <a:off x="0" y="0"/>
                      <a:ext cx="1914525" cy="1850200"/>
                    </a:xfrm>
                    <a:prstGeom prst="rect">
                      <a:avLst/>
                    </a:prstGeom>
                    <a:noFill/>
                    <a:ln w="9525">
                      <a:noFill/>
                      <a:miter lim="800000"/>
                      <a:headEnd/>
                      <a:tailEnd/>
                    </a:ln>
                  </pic:spPr>
                </pic:pic>
              </a:graphicData>
            </a:graphic>
          </wp:inline>
        </w:drawing>
      </w:r>
      <w:r w:rsidR="008A4135" w:rsidRPr="00B51EA3">
        <w:rPr>
          <w:b/>
          <w:noProof/>
        </w:rPr>
        <w:drawing>
          <wp:inline distT="0" distB="0" distL="0" distR="0">
            <wp:extent cx="1879796" cy="1847850"/>
            <wp:effectExtent l="19050" t="0" r="6154" b="0"/>
            <wp:docPr id="1" name="Picture 3" descr="D:\lulu\SKRIPSI\DOKUMENTASI PENELITIAN LULU\a- miselia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ulu\SKRIPSI\DOKUMENTASI PENELITIAN LULU\a- miselia colle.JPG"/>
                    <pic:cNvPicPr>
                      <a:picLocks noChangeAspect="1" noChangeArrowheads="1"/>
                    </pic:cNvPicPr>
                  </pic:nvPicPr>
                  <pic:blipFill>
                    <a:blip r:embed="rId11" cstate="print"/>
                    <a:srcRect t="7776" b="18579"/>
                    <a:stretch>
                      <a:fillRect/>
                    </a:stretch>
                  </pic:blipFill>
                  <pic:spPr bwMode="auto">
                    <a:xfrm>
                      <a:off x="0" y="0"/>
                      <a:ext cx="1879796" cy="1847850"/>
                    </a:xfrm>
                    <a:prstGeom prst="rect">
                      <a:avLst/>
                    </a:prstGeom>
                    <a:noFill/>
                    <a:ln w="9525">
                      <a:noFill/>
                      <a:miter lim="800000"/>
                      <a:headEnd/>
                      <a:tailEnd/>
                    </a:ln>
                  </pic:spPr>
                </pic:pic>
              </a:graphicData>
            </a:graphic>
          </wp:inline>
        </w:drawing>
      </w:r>
      <w:r w:rsidR="008A4135" w:rsidRPr="00F00EB7">
        <w:rPr>
          <w:b/>
          <w:noProof/>
        </w:rPr>
        <w:drawing>
          <wp:inline distT="0" distB="0" distL="0" distR="0">
            <wp:extent cx="1637222" cy="1840190"/>
            <wp:effectExtent l="19050" t="0" r="1078" b="0"/>
            <wp:docPr id="4" name="Picture 8" descr="D:\lulu\SKRIPSI\DOKUMENTASI PENELITIAN LULU\P_20180306_11434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ulu\SKRIPSI\DOKUMENTASI PENELITIAN LULU\P_20180306_114348_HDR.jpg"/>
                    <pic:cNvPicPr>
                      <a:picLocks noChangeAspect="1" noChangeArrowheads="1"/>
                    </pic:cNvPicPr>
                  </pic:nvPicPr>
                  <pic:blipFill>
                    <a:blip r:embed="rId12" cstate="print"/>
                    <a:srcRect t="21649" b="14949"/>
                    <a:stretch>
                      <a:fillRect/>
                    </a:stretch>
                  </pic:blipFill>
                  <pic:spPr bwMode="auto">
                    <a:xfrm>
                      <a:off x="0" y="0"/>
                      <a:ext cx="1637222" cy="1840190"/>
                    </a:xfrm>
                    <a:prstGeom prst="rect">
                      <a:avLst/>
                    </a:prstGeom>
                    <a:noFill/>
                    <a:ln w="9525">
                      <a:noFill/>
                      <a:miter lim="800000"/>
                      <a:headEnd/>
                      <a:tailEnd/>
                    </a:ln>
                  </pic:spPr>
                </pic:pic>
              </a:graphicData>
            </a:graphic>
          </wp:inline>
        </w:drawing>
      </w:r>
    </w:p>
    <w:p w:rsidR="008A4135" w:rsidRDefault="008A4135" w:rsidP="008A4135">
      <w:pPr>
        <w:autoSpaceDE w:val="0"/>
        <w:autoSpaceDN w:val="0"/>
        <w:adjustRightInd w:val="0"/>
        <w:spacing w:before="120"/>
        <w:ind w:left="2160" w:right="646" w:hanging="1170"/>
        <w:rPr>
          <w:b/>
          <w:color w:val="000000" w:themeColor="text1"/>
        </w:rPr>
        <w:sectPr w:rsidR="008A4135" w:rsidSect="008A4135">
          <w:type w:val="continuous"/>
          <w:pgSz w:w="11907" w:h="16839" w:code="9"/>
          <w:pgMar w:top="1699" w:right="1282" w:bottom="1282" w:left="1699" w:header="720" w:footer="720" w:gutter="0"/>
          <w:cols w:space="533"/>
          <w:docGrid w:linePitch="360"/>
        </w:sectPr>
      </w:pPr>
    </w:p>
    <w:p w:rsidR="008A4135" w:rsidRPr="008A4135" w:rsidRDefault="008A4135" w:rsidP="008A4135">
      <w:pPr>
        <w:autoSpaceDE w:val="0"/>
        <w:autoSpaceDN w:val="0"/>
        <w:adjustRightInd w:val="0"/>
        <w:spacing w:before="120"/>
        <w:ind w:left="2160" w:right="646" w:hanging="1170"/>
        <w:rPr>
          <w:color w:val="000000" w:themeColor="text1"/>
        </w:rPr>
        <w:sectPr w:rsidR="008A4135" w:rsidRPr="008A4135" w:rsidSect="008A4135">
          <w:type w:val="continuous"/>
          <w:pgSz w:w="11907" w:h="16839" w:code="9"/>
          <w:pgMar w:top="1699" w:right="1282" w:bottom="1282" w:left="1699" w:header="720" w:footer="720" w:gutter="0"/>
          <w:cols w:space="533"/>
          <w:docGrid w:linePitch="360"/>
        </w:sectPr>
      </w:pPr>
      <w:r w:rsidRPr="00FF19A3">
        <w:rPr>
          <w:b/>
          <w:color w:val="000000" w:themeColor="text1"/>
        </w:rPr>
        <w:lastRenderedPageBreak/>
        <w:t>Gambar 2.</w:t>
      </w:r>
      <w:r>
        <w:rPr>
          <w:color w:val="000000" w:themeColor="text1"/>
        </w:rPr>
        <w:t xml:space="preserve"> K</w:t>
      </w:r>
      <w:r w:rsidRPr="00136D3B">
        <w:rPr>
          <w:color w:val="000000" w:themeColor="text1"/>
        </w:rPr>
        <w:t xml:space="preserve">onidia </w:t>
      </w:r>
      <w:r w:rsidRPr="00136D3B">
        <w:rPr>
          <w:i/>
          <w:color w:val="000000" w:themeColor="text1"/>
        </w:rPr>
        <w:t xml:space="preserve">C. musae </w:t>
      </w:r>
      <w:r>
        <w:rPr>
          <w:color w:val="000000" w:themeColor="text1"/>
        </w:rPr>
        <w:t>(a</w:t>
      </w:r>
      <w:r w:rsidRPr="00136D3B">
        <w:rPr>
          <w:color w:val="000000" w:themeColor="text1"/>
        </w:rPr>
        <w:t>)</w:t>
      </w:r>
      <w:r>
        <w:rPr>
          <w:color w:val="000000" w:themeColor="text1"/>
        </w:rPr>
        <w:t xml:space="preserve"> ; </w:t>
      </w:r>
      <w:r w:rsidRPr="00136D3B">
        <w:rPr>
          <w:color w:val="000000" w:themeColor="text1"/>
        </w:rPr>
        <w:t xml:space="preserve">Koloni </w:t>
      </w:r>
      <w:r w:rsidRPr="00136D3B">
        <w:rPr>
          <w:i/>
          <w:color w:val="000000" w:themeColor="text1"/>
        </w:rPr>
        <w:t xml:space="preserve">C. musae </w:t>
      </w:r>
      <w:r>
        <w:rPr>
          <w:color w:val="000000" w:themeColor="text1"/>
        </w:rPr>
        <w:t>pada media PDA (b</w:t>
      </w:r>
      <w:r w:rsidRPr="00136D3B">
        <w:rPr>
          <w:color w:val="000000" w:themeColor="text1"/>
        </w:rPr>
        <w:t xml:space="preserve">) </w:t>
      </w:r>
      <w:r w:rsidRPr="002746F9">
        <w:t xml:space="preserve">Uji antagonis </w:t>
      </w:r>
      <w:r w:rsidRPr="002746F9">
        <w:rPr>
          <w:i/>
        </w:rPr>
        <w:t>dual culture</w:t>
      </w:r>
      <w:r>
        <w:rPr>
          <w:i/>
        </w:rPr>
        <w:t xml:space="preserve"> </w:t>
      </w:r>
      <w:r>
        <w:t>(c) (</w:t>
      </w:r>
      <w:r w:rsidR="00833FF5">
        <w:t>Doc. Penulis</w:t>
      </w:r>
      <w:r>
        <w:t>, 2018)</w:t>
      </w:r>
    </w:p>
    <w:p w:rsidR="00F00EB7" w:rsidRPr="008A4135" w:rsidRDefault="00F00EB7" w:rsidP="008A4135">
      <w:pPr>
        <w:rPr>
          <w:b/>
        </w:rPr>
        <w:sectPr w:rsidR="00F00EB7" w:rsidRPr="008A4135" w:rsidSect="00F00EB7">
          <w:type w:val="continuous"/>
          <w:pgSz w:w="11907" w:h="16839" w:code="9"/>
          <w:pgMar w:top="1699" w:right="1282" w:bottom="1282" w:left="1699" w:header="720" w:footer="720" w:gutter="0"/>
          <w:cols w:space="533"/>
          <w:docGrid w:linePitch="360"/>
        </w:sectPr>
      </w:pPr>
    </w:p>
    <w:p w:rsidR="008A4135" w:rsidRPr="00377627" w:rsidRDefault="008A4135" w:rsidP="008A4135">
      <w:pPr>
        <w:spacing w:line="276" w:lineRule="auto"/>
        <w:ind w:firstLine="720"/>
        <w:jc w:val="both"/>
      </w:pPr>
      <w:r>
        <w:lastRenderedPageBreak/>
        <w:t xml:space="preserve">Dalam menekan perkembangan patogen antraknosa, </w:t>
      </w:r>
      <w:r>
        <w:rPr>
          <w:i/>
        </w:rPr>
        <w:t xml:space="preserve">A. pullulans </w:t>
      </w:r>
      <w:r>
        <w:t xml:space="preserve">mampu mensekresikan dinding pengurai enzim, β-1,3-glukanase, dan kitinase, sedangkan pada </w:t>
      </w:r>
      <w:r>
        <w:rPr>
          <w:i/>
        </w:rPr>
        <w:t xml:space="preserve">C. utilis </w:t>
      </w:r>
      <w:r>
        <w:t>hanya mensekresikan β-1,3-glukanase.</w:t>
      </w:r>
    </w:p>
    <w:p w:rsidR="008A4135" w:rsidRDefault="008A4135" w:rsidP="008A4135">
      <w:pPr>
        <w:autoSpaceDE w:val="0"/>
        <w:autoSpaceDN w:val="0"/>
        <w:adjustRightInd w:val="0"/>
        <w:spacing w:line="276" w:lineRule="auto"/>
        <w:ind w:firstLine="567"/>
        <w:jc w:val="both"/>
        <w:rPr>
          <w:noProof/>
        </w:rPr>
      </w:pPr>
      <w:r>
        <w:t xml:space="preserve">Berdasarkan pengamatan yang dilakukan, diketahui bahwa antagonisme yang diperlihatkan oleh isolat-isolat khamir terhadap patogen </w:t>
      </w:r>
      <w:r>
        <w:rPr>
          <w:i/>
        </w:rPr>
        <w:t xml:space="preserve">C. musae </w:t>
      </w:r>
      <w:r>
        <w:t xml:space="preserve">tergolong mekanisme antibiosis. Hal ini dikarenakan adanya zona hambatan yang terbentuk antara koloni khamir dan </w:t>
      </w:r>
      <w:r>
        <w:rPr>
          <w:i/>
        </w:rPr>
        <w:t xml:space="preserve">C. </w:t>
      </w:r>
      <w:r w:rsidRPr="00A30A7D">
        <w:rPr>
          <w:i/>
        </w:rPr>
        <w:t>musae</w:t>
      </w:r>
      <w:r>
        <w:rPr>
          <w:i/>
        </w:rPr>
        <w:t xml:space="preserve">. </w:t>
      </w:r>
      <w:r w:rsidRPr="00A30A7D">
        <w:t>Menurut</w:t>
      </w:r>
      <w:r>
        <w:t xml:space="preserve"> Wilia, dkk (2012) zona hambatan yang dibentuk diduga karena adanya mekanisme enzimatik yang dihasilkan oleh khamir, terjadi kompetisi makanan, tempat hidup antara khamir dengan cendawan patogen.</w:t>
      </w:r>
      <w:r w:rsidRPr="00377627">
        <w:rPr>
          <w:noProof/>
        </w:rPr>
        <w:t xml:space="preserve"> </w:t>
      </w:r>
    </w:p>
    <w:p w:rsidR="00766AB7" w:rsidRPr="00023655" w:rsidRDefault="00766AB7" w:rsidP="00023655">
      <w:pPr>
        <w:spacing w:before="120" w:line="259" w:lineRule="auto"/>
        <w:jc w:val="both"/>
        <w:rPr>
          <w:b/>
        </w:rPr>
      </w:pPr>
      <w:r w:rsidRPr="00023655">
        <w:rPr>
          <w:b/>
        </w:rPr>
        <w:t>Uji Viabilitas</w:t>
      </w:r>
    </w:p>
    <w:p w:rsidR="00766AB7" w:rsidRPr="002923E2" w:rsidRDefault="00766AB7" w:rsidP="00837073">
      <w:pPr>
        <w:pStyle w:val="ListParagraph"/>
        <w:spacing w:after="120"/>
        <w:ind w:left="0" w:firstLine="567"/>
        <w:jc w:val="both"/>
        <w:rPr>
          <w:rFonts w:ascii="Times New Roman" w:hAnsi="Times New Roman" w:cs="Times New Roman"/>
          <w:i/>
          <w:sz w:val="24"/>
          <w:szCs w:val="24"/>
          <w:lang w:val="en-US"/>
        </w:rPr>
      </w:pPr>
      <w:r>
        <w:rPr>
          <w:rFonts w:ascii="Times New Roman" w:hAnsi="Times New Roman" w:cs="Times New Roman"/>
          <w:sz w:val="24"/>
          <w:szCs w:val="24"/>
        </w:rPr>
        <w:t xml:space="preserve">Pengamatan secara mikroskopis pada media </w:t>
      </w:r>
      <w:r w:rsidRPr="0076176B">
        <w:rPr>
          <w:rFonts w:ascii="Times New Roman" w:hAnsi="Times New Roman" w:cs="Times New Roman"/>
          <w:i/>
          <w:sz w:val="24"/>
          <w:szCs w:val="24"/>
        </w:rPr>
        <w:t>s</w:t>
      </w:r>
      <w:r>
        <w:rPr>
          <w:rFonts w:ascii="Times New Roman" w:hAnsi="Times New Roman" w:cs="Times New Roman"/>
          <w:i/>
          <w:sz w:val="24"/>
          <w:szCs w:val="24"/>
        </w:rPr>
        <w:t xml:space="preserve">lide agar </w:t>
      </w:r>
      <w:r>
        <w:rPr>
          <w:rFonts w:ascii="Times New Roman" w:hAnsi="Times New Roman" w:cs="Times New Roman"/>
          <w:sz w:val="24"/>
          <w:szCs w:val="24"/>
        </w:rPr>
        <w:t xml:space="preserve">PDA 30%, dengan suspensi sel khamir dan </w:t>
      </w:r>
      <w:r>
        <w:rPr>
          <w:rFonts w:ascii="Times New Roman" w:hAnsi="Times New Roman" w:cs="Times New Roman"/>
          <w:i/>
          <w:sz w:val="24"/>
          <w:szCs w:val="24"/>
        </w:rPr>
        <w:t xml:space="preserve">C. musae </w:t>
      </w:r>
      <w:r>
        <w:rPr>
          <w:rFonts w:ascii="Times New Roman" w:hAnsi="Times New Roman" w:cs="Times New Roman"/>
          <w:sz w:val="24"/>
          <w:szCs w:val="24"/>
        </w:rPr>
        <w:t>10</w:t>
      </w:r>
      <w:r w:rsidRPr="002E2529">
        <w:rPr>
          <w:rFonts w:ascii="Times New Roman" w:hAnsi="Times New Roman" w:cs="Times New Roman"/>
          <w:sz w:val="24"/>
          <w:szCs w:val="24"/>
          <w:vertAlign w:val="superscript"/>
        </w:rPr>
        <w:t>6</w:t>
      </w:r>
      <w:r>
        <w:rPr>
          <w:rFonts w:ascii="Times New Roman" w:hAnsi="Times New Roman" w:cs="Times New Roman"/>
          <w:sz w:val="24"/>
          <w:szCs w:val="24"/>
        </w:rPr>
        <w:t xml:space="preserve"> sel/mL memperlihatkan konidia </w:t>
      </w:r>
      <w:r>
        <w:rPr>
          <w:rFonts w:ascii="Times New Roman" w:hAnsi="Times New Roman" w:cs="Times New Roman"/>
          <w:i/>
          <w:sz w:val="24"/>
          <w:szCs w:val="24"/>
        </w:rPr>
        <w:t>C. musae</w:t>
      </w:r>
      <w:r w:rsidR="002923E2">
        <w:rPr>
          <w:rFonts w:ascii="Times New Roman" w:hAnsi="Times New Roman" w:cs="Times New Roman"/>
          <w:i/>
          <w:sz w:val="24"/>
          <w:szCs w:val="24"/>
          <w:lang w:val="en-US"/>
        </w:rPr>
        <w:t xml:space="preserve"> </w:t>
      </w:r>
      <w:r>
        <w:rPr>
          <w:rFonts w:ascii="Times New Roman" w:hAnsi="Times New Roman" w:cs="Times New Roman"/>
          <w:sz w:val="24"/>
          <w:szCs w:val="24"/>
        </w:rPr>
        <w:t xml:space="preserve">yang berkecambah. Penghitungan dilakukan 1 hsi. Persentase perkecambahan konidia dapat dilihat pada Tabel 2. Seluruh isolat khamir yang diujikan tidak dapat menghambat perkecambahan konidia </w:t>
      </w:r>
      <w:r>
        <w:rPr>
          <w:rFonts w:ascii="Times New Roman" w:hAnsi="Times New Roman" w:cs="Times New Roman"/>
          <w:i/>
          <w:sz w:val="24"/>
          <w:szCs w:val="24"/>
        </w:rPr>
        <w:t xml:space="preserve">C. </w:t>
      </w:r>
      <w:r>
        <w:rPr>
          <w:rFonts w:ascii="Times New Roman" w:hAnsi="Times New Roman" w:cs="Times New Roman"/>
          <w:i/>
          <w:sz w:val="24"/>
          <w:szCs w:val="24"/>
        </w:rPr>
        <w:lastRenderedPageBreak/>
        <w:t xml:space="preserve">musae. </w:t>
      </w:r>
      <w:r>
        <w:rPr>
          <w:rFonts w:ascii="Times New Roman" w:hAnsi="Times New Roman" w:cs="Times New Roman"/>
          <w:sz w:val="24"/>
          <w:szCs w:val="24"/>
        </w:rPr>
        <w:t>Pada saat pengamatan, sel-sel khamir mengalami pertunasan (</w:t>
      </w:r>
      <w:r>
        <w:rPr>
          <w:rFonts w:ascii="Times New Roman" w:hAnsi="Times New Roman" w:cs="Times New Roman"/>
          <w:i/>
          <w:sz w:val="24"/>
          <w:szCs w:val="24"/>
        </w:rPr>
        <w:t>budding</w:t>
      </w:r>
      <w:r>
        <w:rPr>
          <w:rFonts w:ascii="Times New Roman" w:hAnsi="Times New Roman" w:cs="Times New Roman"/>
          <w:sz w:val="24"/>
          <w:szCs w:val="24"/>
        </w:rPr>
        <w:t xml:space="preserve">), namun hal tersebut tidak berpengaruh pada konidia </w:t>
      </w:r>
      <w:r>
        <w:rPr>
          <w:rFonts w:ascii="Times New Roman" w:hAnsi="Times New Roman" w:cs="Times New Roman"/>
          <w:i/>
          <w:sz w:val="24"/>
          <w:szCs w:val="24"/>
        </w:rPr>
        <w:t>C. musae.</w:t>
      </w:r>
    </w:p>
    <w:p w:rsidR="00766AB7" w:rsidRPr="008A7913" w:rsidRDefault="00766AB7" w:rsidP="008A7913">
      <w:pPr>
        <w:pStyle w:val="ListParagraph"/>
        <w:spacing w:before="240" w:after="120"/>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Hal yang sama terjadi pada penelitian Chuang dan Yang (1993), melaporkan bahwa semua khamir antagonis yang diuji pada media </w:t>
      </w:r>
      <w:r>
        <w:rPr>
          <w:rFonts w:ascii="Times New Roman" w:hAnsi="Times New Roman" w:cs="Times New Roman"/>
          <w:i/>
          <w:sz w:val="24"/>
          <w:szCs w:val="24"/>
        </w:rPr>
        <w:t xml:space="preserve">water agar </w:t>
      </w:r>
      <w:r>
        <w:rPr>
          <w:rFonts w:ascii="Times New Roman" w:hAnsi="Times New Roman" w:cs="Times New Roman"/>
          <w:sz w:val="24"/>
          <w:szCs w:val="24"/>
        </w:rPr>
        <w:t>dengan konsentrasi khamir 10</w:t>
      </w:r>
      <w:r w:rsidRPr="00B15C38">
        <w:rPr>
          <w:rFonts w:ascii="Times New Roman" w:hAnsi="Times New Roman" w:cs="Times New Roman"/>
          <w:sz w:val="24"/>
          <w:szCs w:val="24"/>
          <w:vertAlign w:val="superscript"/>
        </w:rPr>
        <w:t>6</w:t>
      </w:r>
      <w:r>
        <w:rPr>
          <w:rFonts w:ascii="Times New Roman" w:hAnsi="Times New Roman" w:cs="Times New Roman"/>
          <w:sz w:val="24"/>
          <w:szCs w:val="24"/>
        </w:rPr>
        <w:t>-10</w:t>
      </w:r>
      <w:r w:rsidRPr="00B15C38">
        <w:rPr>
          <w:rFonts w:ascii="Times New Roman" w:hAnsi="Times New Roman" w:cs="Times New Roman"/>
          <w:sz w:val="24"/>
          <w:szCs w:val="24"/>
          <w:vertAlign w:val="superscript"/>
        </w:rPr>
        <w:t>8</w:t>
      </w:r>
      <w:r w:rsidR="008A4135">
        <w:rPr>
          <w:rFonts w:ascii="Times New Roman" w:hAnsi="Times New Roman" w:cs="Times New Roman"/>
          <w:sz w:val="24"/>
          <w:szCs w:val="24"/>
          <w:lang w:val="en-US"/>
        </w:rPr>
        <w:t xml:space="preserve"> </w:t>
      </w:r>
      <w:r>
        <w:rPr>
          <w:rFonts w:ascii="Times New Roman" w:hAnsi="Times New Roman" w:cs="Times New Roman"/>
          <w:sz w:val="24"/>
          <w:szCs w:val="24"/>
        </w:rPr>
        <w:t xml:space="preserve">sel/mL tidak mampu menghambat perkecambahan konidia </w:t>
      </w:r>
      <w:r>
        <w:rPr>
          <w:rFonts w:ascii="Times New Roman" w:hAnsi="Times New Roman" w:cs="Times New Roman"/>
          <w:i/>
          <w:sz w:val="24"/>
          <w:szCs w:val="24"/>
        </w:rPr>
        <w:t>C. musae</w:t>
      </w:r>
      <w:r>
        <w:rPr>
          <w:rFonts w:ascii="Times New Roman" w:hAnsi="Times New Roman" w:cs="Times New Roman"/>
          <w:sz w:val="24"/>
          <w:szCs w:val="24"/>
        </w:rPr>
        <w:t xml:space="preserve">. Nasreen, dkk (2014) mengungkapkan bahwa protein adalah nutrisi yang esensial untuk pertumbuhan khamir tetapi lemak sangat penting untuk struktur dan fungsi biologis sel dan dapat dimanfaatkan sebagai sumber energi alternatif oleh sel. </w:t>
      </w:r>
      <w:r w:rsidR="003655C7">
        <w:rPr>
          <w:rFonts w:ascii="Times New Roman" w:hAnsi="Times New Roman" w:cs="Times New Roman"/>
          <w:sz w:val="24"/>
          <w:szCs w:val="24"/>
          <w:lang w:val="en-US"/>
        </w:rPr>
        <w:t>Media PDA kurang sesuai untuk pertumbuhan biologis khamir karena tidak mengandung protein dan lemak. Sehingga pada saat pengujian khamir tidak mampu berkembang biak</w:t>
      </w:r>
      <w:r w:rsidR="003655C7">
        <w:rPr>
          <w:rFonts w:ascii="Times New Roman" w:hAnsi="Times New Roman" w:cs="Times New Roman"/>
          <w:i/>
          <w:sz w:val="24"/>
          <w:szCs w:val="24"/>
          <w:lang w:val="en-US"/>
        </w:rPr>
        <w:t xml:space="preserve">. </w:t>
      </w:r>
      <w:r w:rsidR="003655C7">
        <w:rPr>
          <w:rFonts w:ascii="Times New Roman" w:hAnsi="Times New Roman" w:cs="Times New Roman"/>
          <w:sz w:val="24"/>
          <w:szCs w:val="24"/>
          <w:lang w:val="en-US"/>
        </w:rPr>
        <w:t xml:space="preserve">Oleh karena itu khamir memerlukan nutrisi yang tepat agar dapat bertunas dan juga memerlukan waktu untuk menyerap nutrisi tersebut sebelum ditetes dengan suspensi sel </w:t>
      </w:r>
      <w:r w:rsidR="003655C7">
        <w:rPr>
          <w:rFonts w:ascii="Times New Roman" w:hAnsi="Times New Roman" w:cs="Times New Roman"/>
          <w:i/>
          <w:sz w:val="24"/>
          <w:szCs w:val="24"/>
          <w:lang w:val="en-US"/>
        </w:rPr>
        <w:t xml:space="preserve">C. musae </w:t>
      </w:r>
      <w:r w:rsidR="003655C7">
        <w:rPr>
          <w:rFonts w:ascii="Times New Roman" w:hAnsi="Times New Roman" w:cs="Times New Roman"/>
          <w:sz w:val="24"/>
          <w:szCs w:val="24"/>
          <w:lang w:val="en-US"/>
        </w:rPr>
        <w:t xml:space="preserve">agar dapat menghambat perkecambahan </w:t>
      </w:r>
      <w:r w:rsidR="003655C7">
        <w:rPr>
          <w:rFonts w:ascii="Times New Roman" w:hAnsi="Times New Roman" w:cs="Times New Roman"/>
          <w:i/>
          <w:sz w:val="24"/>
          <w:szCs w:val="24"/>
          <w:lang w:val="en-US"/>
        </w:rPr>
        <w:t>C. musae</w:t>
      </w:r>
      <w:r w:rsidR="003655C7">
        <w:rPr>
          <w:rFonts w:ascii="Times New Roman" w:hAnsi="Times New Roman" w:cs="Times New Roman"/>
          <w:sz w:val="24"/>
          <w:szCs w:val="24"/>
          <w:lang w:val="en-US"/>
        </w:rPr>
        <w:t>.</w:t>
      </w:r>
    </w:p>
    <w:p w:rsidR="008A7913" w:rsidRDefault="008A7913" w:rsidP="008A7913">
      <w:pPr>
        <w:jc w:val="both"/>
        <w:rPr>
          <w:noProof/>
        </w:rPr>
        <w:sectPr w:rsidR="008A7913" w:rsidSect="002A1B9E">
          <w:type w:val="continuous"/>
          <w:pgSz w:w="11907" w:h="16839" w:code="9"/>
          <w:pgMar w:top="1699" w:right="1282" w:bottom="1282" w:left="1699" w:header="720" w:footer="720" w:gutter="0"/>
          <w:cols w:num="2" w:space="533"/>
          <w:docGrid w:linePitch="360"/>
        </w:sectPr>
      </w:pPr>
      <w:r>
        <w:rPr>
          <w:noProof/>
        </w:rPr>
        <w:t xml:space="preserve"> </w:t>
      </w:r>
      <w:r>
        <w:rPr>
          <w:noProof/>
        </w:rPr>
        <w:tab/>
      </w:r>
    </w:p>
    <w:p w:rsidR="008A7913" w:rsidRPr="008A7913" w:rsidRDefault="001F457A" w:rsidP="008A7913">
      <w:pPr>
        <w:jc w:val="both"/>
        <w:sectPr w:rsidR="008A7913" w:rsidRPr="008A7913" w:rsidSect="008A7913">
          <w:type w:val="continuous"/>
          <w:pgSz w:w="11907" w:h="16839" w:code="9"/>
          <w:pgMar w:top="1699" w:right="1282" w:bottom="1282" w:left="1699" w:header="720" w:footer="720" w:gutter="0"/>
          <w:cols w:space="533"/>
          <w:docGrid w:linePitch="360"/>
        </w:sectPr>
      </w:pPr>
      <w:r w:rsidRPr="001F457A">
        <w:rPr>
          <w:rFonts w:asciiTheme="minorHAnsi" w:hAnsiTheme="minorHAnsi" w:cstheme="minorBidi"/>
          <w:noProof/>
          <w:sz w:val="22"/>
          <w:szCs w:val="22"/>
          <w:lang w:val="id-ID" w:eastAsia="id-ID"/>
        </w:rPr>
        <w:lastRenderedPageBreak/>
        <w:pict>
          <v:shape id="_x0000_s1082" type="#_x0000_t202" style="position:absolute;left:0;text-align:left;margin-left:85.95pt;margin-top:155.8pt;width:45.2pt;height:45.75pt;z-index:251674624" filled="f" stroked="f">
            <v:textbox style="mso-next-textbox:#_x0000_s1082">
              <w:txbxContent>
                <w:p w:rsidR="008A7913" w:rsidRPr="00377627" w:rsidRDefault="008A7913" w:rsidP="008A7913">
                  <w:pPr>
                    <w:rPr>
                      <w:b/>
                      <w:color w:val="000000" w:themeColor="text1"/>
                      <w:sz w:val="40"/>
                    </w:rPr>
                  </w:pPr>
                  <w:r w:rsidRPr="00377627">
                    <w:rPr>
                      <w:b/>
                      <w:color w:val="000000" w:themeColor="text1"/>
                      <w:sz w:val="40"/>
                    </w:rPr>
                    <w:t>c</w:t>
                  </w:r>
                </w:p>
              </w:txbxContent>
            </v:textbox>
          </v:shape>
        </w:pict>
      </w:r>
      <w:r w:rsidRPr="001F457A">
        <w:rPr>
          <w:rFonts w:asciiTheme="minorHAnsi" w:hAnsiTheme="minorHAnsi" w:cstheme="minorBidi"/>
          <w:noProof/>
          <w:sz w:val="22"/>
          <w:szCs w:val="22"/>
          <w:lang w:val="id-ID" w:eastAsia="id-ID"/>
        </w:rPr>
        <w:pict>
          <v:shape id="_x0000_s1079" type="#_x0000_t32" style="position:absolute;left:0;text-align:left;margin-left:104pt;margin-top:173.6pt;width:53.95pt;height:0;z-index:251671552" o:connectortype="straight">
            <v:stroke endarrow="block"/>
          </v:shape>
        </w:pict>
      </w:r>
      <w:r w:rsidRPr="001F457A">
        <w:rPr>
          <w:noProof/>
          <w:lang w:val="id-ID" w:eastAsia="id-ID"/>
        </w:rPr>
        <w:pict>
          <v:shape id="_x0000_s1077" type="#_x0000_t32" style="position:absolute;left:0;text-align:left;margin-left:97.7pt;margin-top:27.45pt;width:73.7pt;height:7.65pt;z-index:251669504" o:connectortype="straight">
            <v:stroke endarrow="block"/>
          </v:shape>
        </w:pict>
      </w:r>
      <w:r w:rsidRPr="001F457A">
        <w:rPr>
          <w:noProof/>
          <w:lang w:val="id-ID" w:eastAsia="id-ID"/>
        </w:rPr>
        <w:pict>
          <v:shape id="_x0000_s1081" type="#_x0000_t202" style="position:absolute;left:0;text-align:left;margin-left:72.05pt;margin-top:38.25pt;width:34.55pt;height:29.75pt;z-index:251673600" filled="f" stroked="f">
            <v:textbox style="mso-next-textbox:#_x0000_s1081">
              <w:txbxContent>
                <w:p w:rsidR="008A7913" w:rsidRPr="00377627" w:rsidRDefault="008A7913" w:rsidP="008A7913">
                  <w:pPr>
                    <w:rPr>
                      <w:b/>
                      <w:color w:val="000000" w:themeColor="text1"/>
                      <w:sz w:val="40"/>
                    </w:rPr>
                  </w:pPr>
                  <w:r w:rsidRPr="00377627">
                    <w:rPr>
                      <w:b/>
                      <w:color w:val="000000" w:themeColor="text1"/>
                      <w:sz w:val="40"/>
                    </w:rPr>
                    <w:t>b</w:t>
                  </w:r>
                </w:p>
              </w:txbxContent>
            </v:textbox>
          </v:shape>
        </w:pict>
      </w:r>
      <w:r w:rsidRPr="001F457A">
        <w:rPr>
          <w:noProof/>
          <w:lang w:val="id-ID" w:eastAsia="id-ID"/>
        </w:rPr>
        <w:pict>
          <v:shape id="_x0000_s1078" type="#_x0000_t32" style="position:absolute;left:0;text-align:left;margin-left:93.3pt;margin-top:55.7pt;width:28.05pt;height:1.65pt;z-index:251670528" o:connectortype="straight">
            <v:stroke endarrow="block"/>
          </v:shape>
        </w:pict>
      </w:r>
      <w:r w:rsidRPr="001F457A">
        <w:rPr>
          <w:b/>
          <w:noProof/>
          <w:lang w:val="id-ID" w:eastAsia="id-ID"/>
        </w:rPr>
        <w:pict>
          <v:shape id="_x0000_s1080" type="#_x0000_t202" style="position:absolute;left:0;text-align:left;margin-left:79.65pt;margin-top:8.05pt;width:29.75pt;height:29.5pt;z-index:251672576" filled="f" stroked="f">
            <v:textbox style="mso-next-textbox:#_x0000_s1080">
              <w:txbxContent>
                <w:p w:rsidR="008A7913" w:rsidRPr="00377627" w:rsidRDefault="008A7913" w:rsidP="008A7913">
                  <w:pPr>
                    <w:rPr>
                      <w:b/>
                      <w:color w:val="000000" w:themeColor="text1"/>
                      <w:sz w:val="40"/>
                    </w:rPr>
                  </w:pPr>
                  <w:r w:rsidRPr="00377627">
                    <w:rPr>
                      <w:b/>
                      <w:color w:val="000000" w:themeColor="text1"/>
                      <w:sz w:val="40"/>
                    </w:rPr>
                    <w:t>a</w:t>
                  </w: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3" type="#_x0000_t66" style="position:absolute;left:0;text-align:left;margin-left:200.9pt;margin-top:71.4pt;width:21.25pt;height:7.15pt;z-index:251676672" fillcolor="black [3213]"/>
        </w:pict>
      </w:r>
      <w:r>
        <w:rPr>
          <w:noProof/>
        </w:rPr>
        <w:pict>
          <v:rect id="_x0000_s1084" style="position:absolute;left:0;text-align:left;margin-left:222.15pt;margin-top:55.7pt;width:24.7pt;height:41.35pt;z-index:251677696" filled="f" strokeweight="1.5pt"/>
        </w:pict>
      </w:r>
      <w:r w:rsidR="008A7913">
        <w:rPr>
          <w:noProof/>
        </w:rPr>
        <w:tab/>
      </w:r>
      <w:r w:rsidR="008A7913">
        <w:rPr>
          <w:noProof/>
        </w:rPr>
        <w:tab/>
      </w:r>
      <w:r w:rsidR="008A7913" w:rsidRPr="008A7913">
        <w:rPr>
          <w:noProof/>
        </w:rPr>
        <w:drawing>
          <wp:inline distT="0" distB="0" distL="0" distR="0">
            <wp:extent cx="1437183" cy="2491237"/>
            <wp:effectExtent l="19050" t="19050" r="10617" b="23363"/>
            <wp:docPr id="8" name="Picture 11" descr="1 -k1u4g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k1u4gb1b.jpg"/>
                    <pic:cNvPicPr/>
                  </pic:nvPicPr>
                  <pic:blipFill>
                    <a:blip r:embed="rId13" cstate="print"/>
                    <a:srcRect l="1631" t="31722" r="85963" b="53180"/>
                    <a:stretch>
                      <a:fillRect/>
                    </a:stretch>
                  </pic:blipFill>
                  <pic:spPr>
                    <a:xfrm>
                      <a:off x="0" y="0"/>
                      <a:ext cx="1438947" cy="2494295"/>
                    </a:xfrm>
                    <a:prstGeom prst="rect">
                      <a:avLst/>
                    </a:prstGeom>
                    <a:ln>
                      <a:solidFill>
                        <a:schemeClr val="tx1"/>
                      </a:solidFill>
                    </a:ln>
                  </pic:spPr>
                </pic:pic>
              </a:graphicData>
            </a:graphic>
          </wp:inline>
        </w:drawing>
      </w:r>
      <w:r w:rsidR="008A7913">
        <w:rPr>
          <w:noProof/>
        </w:rPr>
        <w:tab/>
      </w:r>
      <w:r w:rsidR="008A7913" w:rsidRPr="008A7913">
        <w:rPr>
          <w:noProof/>
        </w:rPr>
        <w:drawing>
          <wp:inline distT="0" distB="0" distL="0" distR="0">
            <wp:extent cx="2377296" cy="2516711"/>
            <wp:effectExtent l="19050" t="19050" r="23004" b="16939"/>
            <wp:docPr id="11" name="Picture 4" descr="D:\lulu\SKRIPSI\DOKUMENTASI PENELITIAN LULU\uji slide culture\K1Ul4gb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ulu\SKRIPSI\DOKUMENTASI PENELITIAN LULU\uji slide culture\K1Ul4gb 1b.jpg"/>
                    <pic:cNvPicPr>
                      <a:picLocks noChangeAspect="1" noChangeArrowheads="1"/>
                    </pic:cNvPicPr>
                  </pic:nvPicPr>
                  <pic:blipFill>
                    <a:blip r:embed="rId14" cstate="print"/>
                    <a:srcRect t="14493" b="9783"/>
                    <a:stretch>
                      <a:fillRect/>
                    </a:stretch>
                  </pic:blipFill>
                  <pic:spPr bwMode="auto">
                    <a:xfrm>
                      <a:off x="0" y="0"/>
                      <a:ext cx="2380204" cy="2519789"/>
                    </a:xfrm>
                    <a:prstGeom prst="rect">
                      <a:avLst/>
                    </a:prstGeom>
                    <a:noFill/>
                    <a:ln w="9525">
                      <a:solidFill>
                        <a:schemeClr val="tx1"/>
                      </a:solidFill>
                      <a:miter lim="800000"/>
                      <a:headEnd/>
                      <a:tailEnd/>
                    </a:ln>
                  </pic:spPr>
                </pic:pic>
              </a:graphicData>
            </a:graphic>
          </wp:inline>
        </w:drawing>
      </w:r>
    </w:p>
    <w:p w:rsidR="008A7913" w:rsidRDefault="008A7913" w:rsidP="008A7913">
      <w:pPr>
        <w:jc w:val="both"/>
        <w:rPr>
          <w:b/>
        </w:rPr>
        <w:sectPr w:rsidR="008A7913" w:rsidSect="008A7913">
          <w:type w:val="continuous"/>
          <w:pgSz w:w="11907" w:h="16839" w:code="9"/>
          <w:pgMar w:top="1699" w:right="1282" w:bottom="1282" w:left="1699" w:header="720" w:footer="720" w:gutter="0"/>
          <w:cols w:space="533"/>
          <w:docGrid w:linePitch="360"/>
        </w:sectPr>
      </w:pPr>
    </w:p>
    <w:p w:rsidR="008A7913" w:rsidRPr="008A7913" w:rsidRDefault="008A7913" w:rsidP="008A7913">
      <w:pPr>
        <w:tabs>
          <w:tab w:val="left" w:pos="8910"/>
        </w:tabs>
        <w:ind w:left="1170" w:right="16" w:hanging="1170"/>
        <w:sectPr w:rsidR="008A7913" w:rsidRPr="008A7913" w:rsidSect="008A7913">
          <w:type w:val="continuous"/>
          <w:pgSz w:w="11907" w:h="16839" w:code="9"/>
          <w:pgMar w:top="1699" w:right="1282" w:bottom="1282" w:left="1699" w:header="720" w:footer="720" w:gutter="0"/>
          <w:cols w:space="533"/>
          <w:docGrid w:linePitch="360"/>
        </w:sectPr>
      </w:pPr>
      <w:r w:rsidRPr="00997C2F">
        <w:rPr>
          <w:b/>
        </w:rPr>
        <w:lastRenderedPageBreak/>
        <w:t xml:space="preserve">Gambar </w:t>
      </w:r>
      <w:r w:rsidR="009A68A8">
        <w:rPr>
          <w:b/>
        </w:rPr>
        <w:t>3</w:t>
      </w:r>
      <w:r w:rsidRPr="00997C2F">
        <w:rPr>
          <w:b/>
        </w:rPr>
        <w:t>.</w:t>
      </w:r>
      <w:r w:rsidRPr="00997C2F">
        <w:t xml:space="preserve"> Pengamatan uji viabilitas </w:t>
      </w:r>
      <w:r w:rsidRPr="00997C2F">
        <w:rPr>
          <w:i/>
        </w:rPr>
        <w:t xml:space="preserve">C. musae </w:t>
      </w:r>
      <w:r w:rsidRPr="00997C2F">
        <w:t xml:space="preserve">setelah diberi khamir pada 1 hsi. Perbesaran 400x (a) khamir; (b) konidia </w:t>
      </w:r>
      <w:r w:rsidRPr="00997C2F">
        <w:rPr>
          <w:i/>
        </w:rPr>
        <w:t xml:space="preserve">C. musae </w:t>
      </w:r>
      <w:r w:rsidRPr="00997C2F">
        <w:t xml:space="preserve">berkecambah; </w:t>
      </w:r>
      <w:r w:rsidRPr="00A036FA">
        <w:t xml:space="preserve">(c) konidia </w:t>
      </w:r>
      <w:r w:rsidRPr="00A036FA">
        <w:rPr>
          <w:i/>
        </w:rPr>
        <w:t xml:space="preserve">C. musae </w:t>
      </w:r>
      <w:r w:rsidRPr="00A036FA">
        <w:t>tidak berkecambah</w:t>
      </w:r>
      <w:r w:rsidR="009A68A8">
        <w:t xml:space="preserve"> (</w:t>
      </w:r>
      <w:r w:rsidR="00833FF5">
        <w:t>Doc. Penulis</w:t>
      </w:r>
      <w:r w:rsidR="009A68A8">
        <w:t>, 2018</w:t>
      </w:r>
      <w:r>
        <w:t>)</w:t>
      </w:r>
    </w:p>
    <w:p w:rsidR="00766AB7" w:rsidRPr="00023655" w:rsidRDefault="00766AB7" w:rsidP="008A7913">
      <w:pPr>
        <w:spacing w:before="120" w:after="120"/>
        <w:jc w:val="both"/>
        <w:rPr>
          <w:b/>
        </w:rPr>
      </w:pPr>
      <w:r w:rsidRPr="00023655">
        <w:rPr>
          <w:b/>
        </w:rPr>
        <w:lastRenderedPageBreak/>
        <w:t>Uji Hipovirulen</w:t>
      </w:r>
    </w:p>
    <w:p w:rsidR="008A7913" w:rsidRDefault="00766AB7" w:rsidP="00FA6CC9">
      <w:pPr>
        <w:pStyle w:val="ListParagraph"/>
        <w:spacing w:after="0"/>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Sembilan isolat khamir dilanjutkan pada uji hipovirulen. Bibit mentimun ditanam pada media agar akuades 2% dan dibiarkan tumbuh selama 4 hari hingga muncul sehelai daun.  Masing-masing isolat khamir yang telah dikocok selama 3 hari diinokulasikan ke hipokotil mentimun. </w:t>
      </w:r>
    </w:p>
    <w:p w:rsidR="008A7913" w:rsidRPr="008A7913" w:rsidRDefault="008A7913" w:rsidP="008A7913">
      <w:pPr>
        <w:pStyle w:val="ListParagraph"/>
        <w:spacing w:after="0"/>
        <w:ind w:left="0"/>
        <w:jc w:val="both"/>
        <w:rPr>
          <w:rFonts w:ascii="Times New Roman" w:hAnsi="Times New Roman" w:cs="Times New Roman"/>
          <w:sz w:val="24"/>
          <w:szCs w:val="24"/>
          <w:lang w:val="en-US"/>
        </w:rPr>
      </w:pPr>
      <w:r>
        <w:rPr>
          <w:rFonts w:ascii="Times New Roman" w:hAnsi="Times New Roman" w:cs="Times New Roman"/>
          <w:sz w:val="24"/>
          <w:szCs w:val="24"/>
        </w:rPr>
        <w:t>Hasil Indeks Keparahan Penyakit (</w:t>
      </w:r>
      <w:r>
        <w:rPr>
          <w:rFonts w:ascii="Times New Roman" w:hAnsi="Times New Roman" w:cs="Times New Roman"/>
          <w:i/>
          <w:sz w:val="24"/>
          <w:szCs w:val="24"/>
        </w:rPr>
        <w:t>Disease</w:t>
      </w:r>
    </w:p>
    <w:p w:rsidR="008A7913" w:rsidRPr="008A7913" w:rsidRDefault="008A7913" w:rsidP="008A7913">
      <w:pPr>
        <w:jc w:val="both"/>
      </w:pPr>
    </w:p>
    <w:p w:rsidR="00766AB7" w:rsidRPr="00FE026A" w:rsidRDefault="00766AB7" w:rsidP="009A68A8">
      <w:pPr>
        <w:pStyle w:val="ListParagraph"/>
        <w:spacing w:before="240" w:after="0"/>
        <w:ind w:left="0"/>
        <w:jc w:val="both"/>
        <w:rPr>
          <w:rFonts w:ascii="Times New Roman" w:hAnsi="Times New Roman" w:cs="Times New Roman"/>
          <w:sz w:val="24"/>
          <w:szCs w:val="24"/>
          <w:lang w:val="en-US"/>
        </w:rPr>
      </w:pPr>
      <w:r>
        <w:rPr>
          <w:rFonts w:ascii="Times New Roman" w:hAnsi="Times New Roman" w:cs="Times New Roman"/>
          <w:i/>
          <w:sz w:val="24"/>
          <w:szCs w:val="24"/>
        </w:rPr>
        <w:t>Severity Index / DSI</w:t>
      </w:r>
      <w:r>
        <w:rPr>
          <w:rFonts w:ascii="Times New Roman" w:hAnsi="Times New Roman" w:cs="Times New Roman"/>
          <w:sz w:val="24"/>
          <w:szCs w:val="24"/>
        </w:rPr>
        <w:t xml:space="preserve">) </w:t>
      </w:r>
      <w:r>
        <w:rPr>
          <w:rFonts w:ascii="Times New Roman" w:hAnsi="Times New Roman" w:cs="Times New Roman"/>
          <w:sz w:val="24"/>
          <w:szCs w:val="24"/>
          <w:lang w:val="en-US"/>
        </w:rPr>
        <w:t>adalah 0%.</w:t>
      </w:r>
      <w:r w:rsidR="008A7913">
        <w:rPr>
          <w:rFonts w:ascii="Times New Roman" w:hAnsi="Times New Roman" w:cs="Times New Roman"/>
          <w:sz w:val="24"/>
          <w:szCs w:val="24"/>
          <w:lang w:val="en-US"/>
        </w:rPr>
        <w:t xml:space="preserve"> </w:t>
      </w:r>
      <w:r>
        <w:rPr>
          <w:rFonts w:ascii="Times New Roman" w:hAnsi="Times New Roman" w:cs="Times New Roman"/>
          <w:sz w:val="24"/>
          <w:szCs w:val="24"/>
        </w:rPr>
        <w:t>Isolat-isolat khamir yang diinokulasikan ke hipokotil mentimun tidak menyebabkan gejala berupa bercak, daun layu, atau bahkan</w:t>
      </w:r>
      <w:r w:rsidR="00990DF8">
        <w:rPr>
          <w:rFonts w:ascii="Times New Roman" w:hAnsi="Times New Roman" w:cs="Times New Roman"/>
          <w:sz w:val="24"/>
          <w:szCs w:val="24"/>
        </w:rPr>
        <w:t xml:space="preserve"> kematian pada tanaman (Gambar </w:t>
      </w:r>
      <w:r w:rsidR="009A68A8">
        <w:rPr>
          <w:rFonts w:ascii="Times New Roman" w:hAnsi="Times New Roman" w:cs="Times New Roman"/>
          <w:sz w:val="24"/>
          <w:szCs w:val="24"/>
          <w:lang w:val="en-US"/>
        </w:rPr>
        <w:t>4</w:t>
      </w:r>
      <w:r>
        <w:rPr>
          <w:rFonts w:ascii="Times New Roman" w:hAnsi="Times New Roman" w:cs="Times New Roman"/>
          <w:sz w:val="24"/>
          <w:szCs w:val="24"/>
        </w:rPr>
        <w:t xml:space="preserve">a dan b). Hasilnya seluruh isolat khamir tidak bersifat patogen terhadap tanaman secara </w:t>
      </w:r>
      <w:r>
        <w:rPr>
          <w:rFonts w:ascii="Times New Roman" w:hAnsi="Times New Roman" w:cs="Times New Roman"/>
          <w:i/>
          <w:sz w:val="24"/>
          <w:szCs w:val="24"/>
        </w:rPr>
        <w:t xml:space="preserve">in </w:t>
      </w:r>
      <w:r w:rsidRPr="00E83CD5">
        <w:rPr>
          <w:rFonts w:ascii="Times New Roman" w:hAnsi="Times New Roman" w:cs="Times New Roman"/>
          <w:i/>
          <w:sz w:val="24"/>
          <w:szCs w:val="24"/>
        </w:rPr>
        <w:t>vitro</w:t>
      </w:r>
      <w:r>
        <w:rPr>
          <w:rFonts w:ascii="Times New Roman" w:hAnsi="Times New Roman" w:cs="Times New Roman"/>
          <w:i/>
          <w:sz w:val="24"/>
          <w:szCs w:val="24"/>
        </w:rPr>
        <w:t xml:space="preserve">. </w:t>
      </w:r>
    </w:p>
    <w:p w:rsidR="00A924C0" w:rsidRPr="008A7913" w:rsidRDefault="00A924C0" w:rsidP="008A7913">
      <w:pPr>
        <w:tabs>
          <w:tab w:val="left" w:pos="7513"/>
        </w:tabs>
        <w:spacing w:after="120"/>
        <w:ind w:right="424"/>
        <w:jc w:val="both"/>
        <w:rPr>
          <w:b/>
        </w:rPr>
        <w:sectPr w:rsidR="00A924C0" w:rsidRPr="008A7913" w:rsidSect="002A1B9E">
          <w:type w:val="continuous"/>
          <w:pgSz w:w="11907" w:h="16839" w:code="9"/>
          <w:pgMar w:top="1699" w:right="1282" w:bottom="1282" w:left="1699" w:header="720" w:footer="720" w:gutter="0"/>
          <w:cols w:num="2" w:space="533"/>
          <w:docGrid w:linePitch="360"/>
        </w:sectPr>
      </w:pPr>
    </w:p>
    <w:p w:rsidR="00A924C0" w:rsidRPr="00A924C0" w:rsidRDefault="00A924C0" w:rsidP="008A7913">
      <w:pPr>
        <w:pStyle w:val="ListParagraph"/>
        <w:tabs>
          <w:tab w:val="left" w:pos="8460"/>
        </w:tabs>
        <w:spacing w:before="240" w:after="120" w:line="240" w:lineRule="auto"/>
        <w:ind w:left="1800" w:right="466" w:hanging="990"/>
        <w:rPr>
          <w:rFonts w:ascii="Times New Roman" w:hAnsi="Times New Roman" w:cs="Times New Roman"/>
          <w:sz w:val="24"/>
          <w:szCs w:val="24"/>
          <w:lang w:val="en-US"/>
        </w:rPr>
      </w:pPr>
      <w:r>
        <w:rPr>
          <w:rFonts w:ascii="Times New Roman" w:hAnsi="Times New Roman" w:cs="Times New Roman"/>
          <w:b/>
          <w:sz w:val="24"/>
          <w:szCs w:val="24"/>
        </w:rPr>
        <w:lastRenderedPageBreak/>
        <w:t xml:space="preserve">Tabel </w:t>
      </w:r>
      <w:r>
        <w:rPr>
          <w:rFonts w:ascii="Times New Roman" w:hAnsi="Times New Roman" w:cs="Times New Roman"/>
          <w:b/>
          <w:sz w:val="24"/>
          <w:szCs w:val="24"/>
          <w:lang w:val="en-US"/>
        </w:rPr>
        <w:t xml:space="preserve">2. </w:t>
      </w:r>
      <w:r w:rsidRPr="00EB543E">
        <w:rPr>
          <w:rFonts w:ascii="Times New Roman" w:hAnsi="Times New Roman" w:cs="Times New Roman"/>
          <w:b/>
          <w:sz w:val="24"/>
          <w:szCs w:val="24"/>
        </w:rPr>
        <w:t xml:space="preserve"> </w:t>
      </w:r>
      <w:r w:rsidRPr="00A924C0">
        <w:rPr>
          <w:rFonts w:ascii="Times New Roman" w:hAnsi="Times New Roman" w:cs="Times New Roman"/>
          <w:sz w:val="24"/>
          <w:szCs w:val="24"/>
        </w:rPr>
        <w:t xml:space="preserve">Uji Antagonis, Viabilitas dan Hipovirulen </w:t>
      </w:r>
      <w:r w:rsidRPr="00A924C0">
        <w:rPr>
          <w:rFonts w:ascii="Times New Roman" w:hAnsi="Times New Roman" w:cs="Times New Roman"/>
          <w:i/>
          <w:sz w:val="24"/>
          <w:szCs w:val="24"/>
        </w:rPr>
        <w:t>Colletotrichum musae</w:t>
      </w:r>
      <w:r w:rsidRPr="00A924C0">
        <w:rPr>
          <w:rFonts w:ascii="Times New Roman" w:hAnsi="Times New Roman" w:cs="Times New Roman"/>
          <w:i/>
          <w:sz w:val="24"/>
          <w:szCs w:val="24"/>
          <w:lang w:val="en-US"/>
        </w:rPr>
        <w:t xml:space="preserve">   </w:t>
      </w:r>
      <w:r w:rsidRPr="00A924C0">
        <w:rPr>
          <w:rFonts w:ascii="Times New Roman" w:hAnsi="Times New Roman" w:cs="Times New Roman"/>
          <w:sz w:val="24"/>
          <w:szCs w:val="24"/>
          <w:lang w:val="en-US"/>
        </w:rPr>
        <w:t>Beberapa Isolat Khamir</w:t>
      </w:r>
    </w:p>
    <w:tbl>
      <w:tblPr>
        <w:tblStyle w:val="TableGrid"/>
        <w:tblW w:w="7876" w:type="dxa"/>
        <w:jc w:val="center"/>
        <w:tblInd w:w="-6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342"/>
        <w:gridCol w:w="2918"/>
        <w:gridCol w:w="3616"/>
      </w:tblGrid>
      <w:tr w:rsidR="00A924C0" w:rsidTr="00F54223">
        <w:trPr>
          <w:trHeight w:val="337"/>
          <w:jc w:val="center"/>
        </w:trPr>
        <w:tc>
          <w:tcPr>
            <w:tcW w:w="1342" w:type="dxa"/>
            <w:tcBorders>
              <w:top w:val="single" w:sz="4" w:space="0" w:color="auto"/>
              <w:bottom w:val="single" w:sz="4" w:space="0" w:color="auto"/>
            </w:tcBorders>
            <w:vAlign w:val="center"/>
          </w:tcPr>
          <w:p w:rsidR="00A924C0" w:rsidRPr="00F54223" w:rsidRDefault="00A924C0" w:rsidP="00A924C0">
            <w:pPr>
              <w:ind w:left="45"/>
              <w:jc w:val="center"/>
              <w:rPr>
                <w:b/>
                <w:sz w:val="24"/>
                <w:szCs w:val="24"/>
              </w:rPr>
            </w:pPr>
            <w:r w:rsidRPr="00F54223">
              <w:rPr>
                <w:b/>
                <w:sz w:val="24"/>
                <w:szCs w:val="24"/>
              </w:rPr>
              <w:t>Isolat Khamir</w:t>
            </w:r>
          </w:p>
        </w:tc>
        <w:tc>
          <w:tcPr>
            <w:tcW w:w="2918" w:type="dxa"/>
            <w:tcBorders>
              <w:top w:val="single" w:sz="4" w:space="0" w:color="auto"/>
              <w:bottom w:val="single" w:sz="4" w:space="0" w:color="auto"/>
            </w:tcBorders>
            <w:vAlign w:val="center"/>
          </w:tcPr>
          <w:p w:rsidR="00A924C0" w:rsidRPr="00F54223" w:rsidRDefault="00A924C0" w:rsidP="00F54223">
            <w:pPr>
              <w:ind w:left="45" w:right="-40"/>
              <w:jc w:val="center"/>
              <w:rPr>
                <w:b/>
                <w:sz w:val="24"/>
                <w:szCs w:val="24"/>
              </w:rPr>
            </w:pPr>
            <w:r w:rsidRPr="00F54223">
              <w:rPr>
                <w:b/>
                <w:sz w:val="24"/>
                <w:szCs w:val="24"/>
                <w:lang w:val="en-US"/>
              </w:rPr>
              <w:t>Daya Hambat</w:t>
            </w:r>
            <w:r w:rsidRPr="00F54223">
              <w:rPr>
                <w:b/>
                <w:sz w:val="24"/>
                <w:szCs w:val="24"/>
              </w:rPr>
              <w:t xml:space="preserve"> (%)</w:t>
            </w:r>
            <w:r w:rsidRPr="00F54223">
              <w:rPr>
                <w:b/>
                <w:sz w:val="24"/>
                <w:szCs w:val="24"/>
                <w:lang w:val="en-US"/>
              </w:rPr>
              <w:t xml:space="preserve"> ± SD</w:t>
            </w:r>
            <w:r w:rsidRPr="00F54223">
              <w:rPr>
                <w:b/>
                <w:sz w:val="24"/>
                <w:szCs w:val="24"/>
              </w:rPr>
              <w:t>*</w:t>
            </w:r>
          </w:p>
        </w:tc>
        <w:tc>
          <w:tcPr>
            <w:tcW w:w="3616" w:type="dxa"/>
            <w:tcBorders>
              <w:top w:val="single" w:sz="4" w:space="0" w:color="auto"/>
              <w:bottom w:val="single" w:sz="4" w:space="0" w:color="auto"/>
            </w:tcBorders>
            <w:vAlign w:val="center"/>
          </w:tcPr>
          <w:p w:rsidR="00A924C0" w:rsidRPr="00F54223" w:rsidRDefault="00A924C0" w:rsidP="00F54223">
            <w:pPr>
              <w:ind w:left="507" w:right="463"/>
              <w:jc w:val="center"/>
              <w:rPr>
                <w:b/>
                <w:sz w:val="24"/>
                <w:szCs w:val="24"/>
              </w:rPr>
            </w:pPr>
            <w:r w:rsidRPr="00F54223">
              <w:rPr>
                <w:b/>
                <w:sz w:val="24"/>
                <w:szCs w:val="24"/>
              </w:rPr>
              <w:t xml:space="preserve">Perkecambahan </w:t>
            </w:r>
            <w:r w:rsidRPr="00F54223">
              <w:rPr>
                <w:b/>
                <w:sz w:val="24"/>
                <w:szCs w:val="24"/>
                <w:lang w:val="en-US"/>
              </w:rPr>
              <w:t>K</w:t>
            </w:r>
            <w:r w:rsidRPr="00F54223">
              <w:rPr>
                <w:b/>
                <w:sz w:val="24"/>
                <w:szCs w:val="24"/>
              </w:rPr>
              <w:t>onidia (%)</w:t>
            </w:r>
            <w:r w:rsidRPr="00F54223">
              <w:rPr>
                <w:b/>
                <w:sz w:val="24"/>
                <w:szCs w:val="24"/>
                <w:lang w:val="en-US"/>
              </w:rPr>
              <w:t xml:space="preserve"> ± SD</w:t>
            </w:r>
            <w:r w:rsidRPr="00F54223">
              <w:rPr>
                <w:b/>
                <w:sz w:val="24"/>
                <w:szCs w:val="24"/>
              </w:rPr>
              <w:t xml:space="preserve"> **</w:t>
            </w:r>
          </w:p>
        </w:tc>
      </w:tr>
      <w:tr w:rsidR="00A924C0" w:rsidTr="00F54223">
        <w:trPr>
          <w:trHeight w:val="337"/>
          <w:jc w:val="center"/>
        </w:trPr>
        <w:tc>
          <w:tcPr>
            <w:tcW w:w="1342" w:type="dxa"/>
            <w:tcBorders>
              <w:top w:val="single" w:sz="4" w:space="0" w:color="auto"/>
            </w:tcBorders>
          </w:tcPr>
          <w:p w:rsidR="00A924C0" w:rsidRDefault="00A924C0" w:rsidP="00A924C0">
            <w:pPr>
              <w:spacing w:line="276" w:lineRule="auto"/>
              <w:ind w:left="45"/>
              <w:jc w:val="center"/>
              <w:rPr>
                <w:sz w:val="24"/>
                <w:szCs w:val="24"/>
              </w:rPr>
            </w:pPr>
            <w:r>
              <w:rPr>
                <w:sz w:val="24"/>
                <w:szCs w:val="24"/>
              </w:rPr>
              <w:t>K1</w:t>
            </w:r>
          </w:p>
        </w:tc>
        <w:tc>
          <w:tcPr>
            <w:tcW w:w="2918" w:type="dxa"/>
            <w:tcBorders>
              <w:top w:val="single" w:sz="4" w:space="0" w:color="auto"/>
            </w:tcBorders>
          </w:tcPr>
          <w:p w:rsidR="00A924C0" w:rsidRPr="003B5504" w:rsidRDefault="00A924C0" w:rsidP="00A924C0">
            <w:pPr>
              <w:spacing w:line="276" w:lineRule="auto"/>
              <w:jc w:val="center"/>
              <w:rPr>
                <w:sz w:val="24"/>
                <w:szCs w:val="24"/>
                <w:lang w:val="en-US"/>
              </w:rPr>
            </w:pPr>
            <w:r>
              <w:rPr>
                <w:sz w:val="24"/>
                <w:szCs w:val="24"/>
              </w:rPr>
              <w:t>68,94</w:t>
            </w:r>
            <w:r>
              <w:rPr>
                <w:sz w:val="24"/>
                <w:szCs w:val="24"/>
                <w:lang w:val="en-US"/>
              </w:rPr>
              <w:t xml:space="preserve"> ± 6,379b</w:t>
            </w:r>
          </w:p>
        </w:tc>
        <w:tc>
          <w:tcPr>
            <w:tcW w:w="3616" w:type="dxa"/>
            <w:tcBorders>
              <w:top w:val="single" w:sz="4" w:space="0" w:color="auto"/>
            </w:tcBorders>
          </w:tcPr>
          <w:p w:rsidR="00A924C0" w:rsidRPr="00424C92" w:rsidRDefault="00A924C0" w:rsidP="00F54223">
            <w:pPr>
              <w:tabs>
                <w:tab w:val="left" w:pos="2937"/>
              </w:tabs>
              <w:spacing w:line="276" w:lineRule="auto"/>
              <w:ind w:left="417" w:right="463"/>
              <w:jc w:val="center"/>
              <w:rPr>
                <w:sz w:val="24"/>
                <w:szCs w:val="24"/>
                <w:lang w:val="en-US"/>
              </w:rPr>
            </w:pPr>
            <w:r>
              <w:rPr>
                <w:sz w:val="24"/>
                <w:szCs w:val="24"/>
              </w:rPr>
              <w:t>97,62</w:t>
            </w:r>
            <w:r>
              <w:rPr>
                <w:sz w:val="24"/>
                <w:szCs w:val="24"/>
                <w:lang w:val="en-US"/>
              </w:rPr>
              <w:t xml:space="preserve">  </w:t>
            </w:r>
            <w:r>
              <w:rPr>
                <w:sz w:val="24"/>
                <w:szCs w:val="24"/>
              </w:rPr>
              <w:t>±</w:t>
            </w:r>
            <w:r>
              <w:rPr>
                <w:sz w:val="24"/>
                <w:szCs w:val="24"/>
                <w:lang w:val="en-US"/>
              </w:rPr>
              <w:t xml:space="preserve"> 2,802a</w:t>
            </w:r>
          </w:p>
        </w:tc>
      </w:tr>
      <w:tr w:rsidR="00A924C0" w:rsidTr="00F54223">
        <w:trPr>
          <w:trHeight w:val="337"/>
          <w:jc w:val="center"/>
        </w:trPr>
        <w:tc>
          <w:tcPr>
            <w:tcW w:w="1342" w:type="dxa"/>
          </w:tcPr>
          <w:p w:rsidR="00A924C0" w:rsidRDefault="00A924C0" w:rsidP="00A924C0">
            <w:pPr>
              <w:spacing w:line="276" w:lineRule="auto"/>
              <w:ind w:left="45"/>
              <w:jc w:val="center"/>
              <w:rPr>
                <w:sz w:val="24"/>
                <w:szCs w:val="24"/>
              </w:rPr>
            </w:pPr>
            <w:r>
              <w:rPr>
                <w:sz w:val="24"/>
                <w:szCs w:val="24"/>
              </w:rPr>
              <w:t>K2</w:t>
            </w:r>
          </w:p>
        </w:tc>
        <w:tc>
          <w:tcPr>
            <w:tcW w:w="2918" w:type="dxa"/>
          </w:tcPr>
          <w:p w:rsidR="00A924C0" w:rsidRPr="003B5504" w:rsidRDefault="00A924C0" w:rsidP="00A924C0">
            <w:pPr>
              <w:spacing w:line="276" w:lineRule="auto"/>
              <w:jc w:val="center"/>
              <w:rPr>
                <w:sz w:val="24"/>
                <w:szCs w:val="24"/>
                <w:lang w:val="en-US"/>
              </w:rPr>
            </w:pPr>
            <w:r>
              <w:rPr>
                <w:sz w:val="24"/>
                <w:szCs w:val="24"/>
              </w:rPr>
              <w:t>68,90</w:t>
            </w:r>
            <w:r>
              <w:rPr>
                <w:sz w:val="24"/>
                <w:szCs w:val="24"/>
                <w:lang w:val="en-US"/>
              </w:rPr>
              <w:t xml:space="preserve"> ± 6,163b</w:t>
            </w:r>
          </w:p>
        </w:tc>
        <w:tc>
          <w:tcPr>
            <w:tcW w:w="3616" w:type="dxa"/>
          </w:tcPr>
          <w:p w:rsidR="00A924C0" w:rsidRPr="00424C92" w:rsidRDefault="00A924C0" w:rsidP="00F54223">
            <w:pPr>
              <w:tabs>
                <w:tab w:val="left" w:pos="2757"/>
                <w:tab w:val="left" w:pos="2937"/>
              </w:tabs>
              <w:spacing w:line="276" w:lineRule="auto"/>
              <w:ind w:left="417" w:right="463"/>
              <w:jc w:val="center"/>
              <w:rPr>
                <w:sz w:val="24"/>
                <w:szCs w:val="24"/>
                <w:lang w:val="en-US"/>
              </w:rPr>
            </w:pPr>
            <w:r>
              <w:rPr>
                <w:sz w:val="24"/>
                <w:szCs w:val="24"/>
              </w:rPr>
              <w:t>100,0</w:t>
            </w:r>
            <w:r>
              <w:rPr>
                <w:sz w:val="24"/>
                <w:szCs w:val="24"/>
                <w:lang w:val="en-US"/>
              </w:rPr>
              <w:t xml:space="preserve">0  </w:t>
            </w:r>
            <w:r>
              <w:rPr>
                <w:sz w:val="24"/>
                <w:szCs w:val="24"/>
              </w:rPr>
              <w:t>±</w:t>
            </w:r>
            <w:r>
              <w:rPr>
                <w:sz w:val="24"/>
                <w:szCs w:val="24"/>
                <w:lang w:val="en-US"/>
              </w:rPr>
              <w:t xml:space="preserve"> 0b</w:t>
            </w:r>
          </w:p>
        </w:tc>
      </w:tr>
      <w:tr w:rsidR="00A924C0" w:rsidTr="00F54223">
        <w:trPr>
          <w:trHeight w:val="337"/>
          <w:jc w:val="center"/>
        </w:trPr>
        <w:tc>
          <w:tcPr>
            <w:tcW w:w="1342" w:type="dxa"/>
          </w:tcPr>
          <w:p w:rsidR="00A924C0" w:rsidRDefault="00A924C0" w:rsidP="00A924C0">
            <w:pPr>
              <w:spacing w:line="276" w:lineRule="auto"/>
              <w:ind w:left="45"/>
              <w:jc w:val="center"/>
              <w:rPr>
                <w:sz w:val="24"/>
                <w:szCs w:val="24"/>
              </w:rPr>
            </w:pPr>
            <w:r>
              <w:rPr>
                <w:sz w:val="24"/>
                <w:szCs w:val="24"/>
              </w:rPr>
              <w:t>K3</w:t>
            </w:r>
          </w:p>
        </w:tc>
        <w:tc>
          <w:tcPr>
            <w:tcW w:w="2918" w:type="dxa"/>
          </w:tcPr>
          <w:p w:rsidR="00A924C0" w:rsidRPr="003B5504" w:rsidRDefault="00A924C0" w:rsidP="00A924C0">
            <w:pPr>
              <w:spacing w:line="276" w:lineRule="auto"/>
              <w:jc w:val="center"/>
              <w:rPr>
                <w:sz w:val="24"/>
                <w:szCs w:val="24"/>
                <w:lang w:val="en-US"/>
              </w:rPr>
            </w:pPr>
            <w:r>
              <w:rPr>
                <w:sz w:val="24"/>
                <w:szCs w:val="24"/>
              </w:rPr>
              <w:t>78,67</w:t>
            </w:r>
            <w:r>
              <w:rPr>
                <w:sz w:val="24"/>
                <w:szCs w:val="24"/>
                <w:lang w:val="en-US"/>
              </w:rPr>
              <w:t xml:space="preserve"> ± 9,959c</w:t>
            </w:r>
          </w:p>
        </w:tc>
        <w:tc>
          <w:tcPr>
            <w:tcW w:w="3616" w:type="dxa"/>
          </w:tcPr>
          <w:p w:rsidR="00A924C0" w:rsidRPr="00424C92" w:rsidRDefault="00A924C0" w:rsidP="00F54223">
            <w:pPr>
              <w:tabs>
                <w:tab w:val="left" w:pos="2757"/>
                <w:tab w:val="left" w:pos="2937"/>
              </w:tabs>
              <w:spacing w:line="276" w:lineRule="auto"/>
              <w:ind w:left="417" w:right="463"/>
              <w:jc w:val="center"/>
              <w:rPr>
                <w:sz w:val="24"/>
                <w:szCs w:val="24"/>
                <w:lang w:val="en-US"/>
              </w:rPr>
            </w:pPr>
            <w:r>
              <w:rPr>
                <w:sz w:val="24"/>
                <w:szCs w:val="24"/>
              </w:rPr>
              <w:t>100,0</w:t>
            </w:r>
            <w:r>
              <w:rPr>
                <w:sz w:val="24"/>
                <w:szCs w:val="24"/>
                <w:lang w:val="en-US"/>
              </w:rPr>
              <w:t xml:space="preserve">0  </w:t>
            </w:r>
            <w:r>
              <w:rPr>
                <w:sz w:val="24"/>
                <w:szCs w:val="24"/>
              </w:rPr>
              <w:t>±</w:t>
            </w:r>
            <w:r>
              <w:rPr>
                <w:sz w:val="24"/>
                <w:szCs w:val="24"/>
                <w:lang w:val="en-US"/>
              </w:rPr>
              <w:t xml:space="preserve"> 0b</w:t>
            </w:r>
          </w:p>
        </w:tc>
      </w:tr>
      <w:tr w:rsidR="00A924C0" w:rsidTr="00F54223">
        <w:trPr>
          <w:trHeight w:val="337"/>
          <w:jc w:val="center"/>
        </w:trPr>
        <w:tc>
          <w:tcPr>
            <w:tcW w:w="1342" w:type="dxa"/>
          </w:tcPr>
          <w:p w:rsidR="00A924C0" w:rsidRDefault="00A924C0" w:rsidP="00A924C0">
            <w:pPr>
              <w:spacing w:line="276" w:lineRule="auto"/>
              <w:ind w:left="45"/>
              <w:jc w:val="center"/>
              <w:rPr>
                <w:sz w:val="24"/>
                <w:szCs w:val="24"/>
              </w:rPr>
            </w:pPr>
            <w:r>
              <w:rPr>
                <w:sz w:val="24"/>
                <w:szCs w:val="24"/>
              </w:rPr>
              <w:t>K4</w:t>
            </w:r>
          </w:p>
        </w:tc>
        <w:tc>
          <w:tcPr>
            <w:tcW w:w="2918" w:type="dxa"/>
          </w:tcPr>
          <w:p w:rsidR="00A924C0" w:rsidRPr="003B5504" w:rsidRDefault="00A924C0" w:rsidP="00A924C0">
            <w:pPr>
              <w:spacing w:line="276" w:lineRule="auto"/>
              <w:jc w:val="center"/>
              <w:rPr>
                <w:sz w:val="24"/>
                <w:szCs w:val="24"/>
                <w:lang w:val="en-US"/>
              </w:rPr>
            </w:pPr>
            <w:r>
              <w:rPr>
                <w:sz w:val="24"/>
                <w:szCs w:val="24"/>
              </w:rPr>
              <w:t>63,29</w:t>
            </w:r>
            <w:r>
              <w:rPr>
                <w:sz w:val="24"/>
                <w:szCs w:val="24"/>
                <w:lang w:val="en-US"/>
              </w:rPr>
              <w:t xml:space="preserve"> ± 6,557b</w:t>
            </w:r>
          </w:p>
        </w:tc>
        <w:tc>
          <w:tcPr>
            <w:tcW w:w="3616" w:type="dxa"/>
          </w:tcPr>
          <w:p w:rsidR="00A924C0" w:rsidRPr="00424C92" w:rsidRDefault="00A924C0" w:rsidP="00F54223">
            <w:pPr>
              <w:tabs>
                <w:tab w:val="left" w:pos="2757"/>
                <w:tab w:val="left" w:pos="2937"/>
              </w:tabs>
              <w:spacing w:line="276" w:lineRule="auto"/>
              <w:ind w:left="417" w:right="463"/>
              <w:jc w:val="center"/>
              <w:rPr>
                <w:sz w:val="24"/>
                <w:szCs w:val="24"/>
                <w:lang w:val="en-US"/>
              </w:rPr>
            </w:pPr>
            <w:r>
              <w:rPr>
                <w:sz w:val="24"/>
                <w:szCs w:val="24"/>
              </w:rPr>
              <w:t>100,0</w:t>
            </w:r>
            <w:r>
              <w:rPr>
                <w:sz w:val="24"/>
                <w:szCs w:val="24"/>
                <w:lang w:val="en-US"/>
              </w:rPr>
              <w:t xml:space="preserve">0  </w:t>
            </w:r>
            <w:r>
              <w:rPr>
                <w:sz w:val="24"/>
                <w:szCs w:val="24"/>
              </w:rPr>
              <w:t>±</w:t>
            </w:r>
            <w:r>
              <w:rPr>
                <w:sz w:val="24"/>
                <w:szCs w:val="24"/>
                <w:lang w:val="en-US"/>
              </w:rPr>
              <w:t xml:space="preserve"> 0b</w:t>
            </w:r>
          </w:p>
        </w:tc>
      </w:tr>
      <w:tr w:rsidR="00A924C0" w:rsidTr="00F54223">
        <w:trPr>
          <w:trHeight w:val="337"/>
          <w:jc w:val="center"/>
        </w:trPr>
        <w:tc>
          <w:tcPr>
            <w:tcW w:w="1342" w:type="dxa"/>
          </w:tcPr>
          <w:p w:rsidR="00A924C0" w:rsidRDefault="00A924C0" w:rsidP="00A924C0">
            <w:pPr>
              <w:spacing w:line="276" w:lineRule="auto"/>
              <w:ind w:left="45"/>
              <w:jc w:val="center"/>
              <w:rPr>
                <w:sz w:val="24"/>
                <w:szCs w:val="24"/>
              </w:rPr>
            </w:pPr>
            <w:r>
              <w:rPr>
                <w:sz w:val="24"/>
                <w:szCs w:val="24"/>
              </w:rPr>
              <w:t>K5</w:t>
            </w:r>
          </w:p>
        </w:tc>
        <w:tc>
          <w:tcPr>
            <w:tcW w:w="2918" w:type="dxa"/>
          </w:tcPr>
          <w:p w:rsidR="00A924C0" w:rsidRPr="003B5504" w:rsidRDefault="00A924C0" w:rsidP="00A924C0">
            <w:pPr>
              <w:spacing w:line="276" w:lineRule="auto"/>
              <w:jc w:val="center"/>
              <w:rPr>
                <w:sz w:val="24"/>
                <w:szCs w:val="24"/>
                <w:lang w:val="en-US"/>
              </w:rPr>
            </w:pPr>
            <w:r>
              <w:rPr>
                <w:sz w:val="24"/>
                <w:szCs w:val="24"/>
              </w:rPr>
              <w:t>65,62</w:t>
            </w:r>
            <w:r>
              <w:rPr>
                <w:sz w:val="24"/>
                <w:szCs w:val="24"/>
                <w:lang w:val="en-US"/>
              </w:rPr>
              <w:t xml:space="preserve"> ± 5,256b</w:t>
            </w:r>
          </w:p>
        </w:tc>
        <w:tc>
          <w:tcPr>
            <w:tcW w:w="3616" w:type="dxa"/>
          </w:tcPr>
          <w:p w:rsidR="00A924C0" w:rsidRPr="00424C92" w:rsidRDefault="00A924C0" w:rsidP="00F54223">
            <w:pPr>
              <w:tabs>
                <w:tab w:val="left" w:pos="2757"/>
                <w:tab w:val="left" w:pos="2937"/>
              </w:tabs>
              <w:spacing w:line="276" w:lineRule="auto"/>
              <w:ind w:left="417" w:right="463"/>
              <w:jc w:val="center"/>
              <w:rPr>
                <w:sz w:val="24"/>
                <w:szCs w:val="24"/>
                <w:lang w:val="en-US"/>
              </w:rPr>
            </w:pPr>
            <w:r>
              <w:rPr>
                <w:sz w:val="24"/>
                <w:szCs w:val="24"/>
              </w:rPr>
              <w:t>97,50</w:t>
            </w:r>
            <w:r>
              <w:rPr>
                <w:sz w:val="24"/>
                <w:szCs w:val="24"/>
                <w:lang w:val="en-US"/>
              </w:rPr>
              <w:t xml:space="preserve">  </w:t>
            </w:r>
            <w:r>
              <w:rPr>
                <w:sz w:val="24"/>
                <w:szCs w:val="24"/>
              </w:rPr>
              <w:t>±</w:t>
            </w:r>
            <w:r>
              <w:rPr>
                <w:sz w:val="24"/>
                <w:szCs w:val="24"/>
                <w:lang w:val="en-US"/>
              </w:rPr>
              <w:t xml:space="preserve"> 5,000a</w:t>
            </w:r>
          </w:p>
        </w:tc>
      </w:tr>
      <w:tr w:rsidR="00A924C0" w:rsidTr="00F54223">
        <w:trPr>
          <w:trHeight w:val="337"/>
          <w:jc w:val="center"/>
        </w:trPr>
        <w:tc>
          <w:tcPr>
            <w:tcW w:w="1342" w:type="dxa"/>
          </w:tcPr>
          <w:p w:rsidR="00A924C0" w:rsidRDefault="00A924C0" w:rsidP="00A924C0">
            <w:pPr>
              <w:spacing w:line="276" w:lineRule="auto"/>
              <w:ind w:left="45"/>
              <w:jc w:val="center"/>
              <w:rPr>
                <w:sz w:val="24"/>
                <w:szCs w:val="24"/>
              </w:rPr>
            </w:pPr>
            <w:r>
              <w:rPr>
                <w:sz w:val="24"/>
                <w:szCs w:val="24"/>
              </w:rPr>
              <w:t>K6</w:t>
            </w:r>
          </w:p>
        </w:tc>
        <w:tc>
          <w:tcPr>
            <w:tcW w:w="2918" w:type="dxa"/>
          </w:tcPr>
          <w:p w:rsidR="00A924C0" w:rsidRPr="003B5504" w:rsidRDefault="00A924C0" w:rsidP="00A924C0">
            <w:pPr>
              <w:spacing w:line="276" w:lineRule="auto"/>
              <w:jc w:val="center"/>
              <w:rPr>
                <w:sz w:val="24"/>
                <w:szCs w:val="24"/>
                <w:lang w:val="en-US"/>
              </w:rPr>
            </w:pPr>
            <w:r>
              <w:rPr>
                <w:sz w:val="24"/>
                <w:szCs w:val="24"/>
              </w:rPr>
              <w:t>65,72</w:t>
            </w:r>
            <w:r>
              <w:rPr>
                <w:sz w:val="24"/>
                <w:szCs w:val="24"/>
                <w:lang w:val="en-US"/>
              </w:rPr>
              <w:t xml:space="preserve"> ± 7,822b</w:t>
            </w:r>
          </w:p>
        </w:tc>
        <w:tc>
          <w:tcPr>
            <w:tcW w:w="3616" w:type="dxa"/>
          </w:tcPr>
          <w:p w:rsidR="00A924C0" w:rsidRPr="00424C92" w:rsidRDefault="00A924C0" w:rsidP="00F54223">
            <w:pPr>
              <w:tabs>
                <w:tab w:val="left" w:pos="2757"/>
                <w:tab w:val="left" w:pos="2937"/>
              </w:tabs>
              <w:spacing w:line="276" w:lineRule="auto"/>
              <w:ind w:left="417" w:right="463"/>
              <w:jc w:val="center"/>
              <w:rPr>
                <w:sz w:val="24"/>
                <w:szCs w:val="24"/>
                <w:lang w:val="en-US"/>
              </w:rPr>
            </w:pPr>
            <w:r>
              <w:rPr>
                <w:sz w:val="24"/>
                <w:szCs w:val="24"/>
              </w:rPr>
              <w:t>100,0</w:t>
            </w:r>
            <w:r>
              <w:rPr>
                <w:sz w:val="24"/>
                <w:szCs w:val="24"/>
                <w:lang w:val="en-US"/>
              </w:rPr>
              <w:t xml:space="preserve">0  </w:t>
            </w:r>
            <w:r>
              <w:rPr>
                <w:sz w:val="24"/>
                <w:szCs w:val="24"/>
              </w:rPr>
              <w:t>±</w:t>
            </w:r>
            <w:r>
              <w:rPr>
                <w:sz w:val="24"/>
                <w:szCs w:val="24"/>
                <w:lang w:val="en-US"/>
              </w:rPr>
              <w:t xml:space="preserve"> 0b</w:t>
            </w:r>
          </w:p>
        </w:tc>
      </w:tr>
      <w:tr w:rsidR="00A924C0" w:rsidTr="00F54223">
        <w:trPr>
          <w:trHeight w:val="337"/>
          <w:jc w:val="center"/>
        </w:trPr>
        <w:tc>
          <w:tcPr>
            <w:tcW w:w="1342" w:type="dxa"/>
          </w:tcPr>
          <w:p w:rsidR="00A924C0" w:rsidRDefault="00A924C0" w:rsidP="00A924C0">
            <w:pPr>
              <w:spacing w:line="276" w:lineRule="auto"/>
              <w:ind w:left="45"/>
              <w:jc w:val="center"/>
              <w:rPr>
                <w:sz w:val="24"/>
                <w:szCs w:val="24"/>
              </w:rPr>
            </w:pPr>
            <w:r>
              <w:rPr>
                <w:sz w:val="24"/>
                <w:szCs w:val="24"/>
              </w:rPr>
              <w:t>K7</w:t>
            </w:r>
          </w:p>
        </w:tc>
        <w:tc>
          <w:tcPr>
            <w:tcW w:w="2918" w:type="dxa"/>
          </w:tcPr>
          <w:p w:rsidR="00A924C0" w:rsidRPr="003B5504" w:rsidRDefault="00A924C0" w:rsidP="00A924C0">
            <w:pPr>
              <w:spacing w:line="276" w:lineRule="auto"/>
              <w:jc w:val="center"/>
              <w:rPr>
                <w:sz w:val="24"/>
                <w:szCs w:val="24"/>
                <w:lang w:val="en-US"/>
              </w:rPr>
            </w:pPr>
            <w:r>
              <w:rPr>
                <w:sz w:val="24"/>
                <w:szCs w:val="24"/>
              </w:rPr>
              <w:t>53,42</w:t>
            </w:r>
            <w:r>
              <w:rPr>
                <w:sz w:val="24"/>
                <w:szCs w:val="24"/>
                <w:lang w:val="en-US"/>
              </w:rPr>
              <w:t xml:space="preserve"> ± 4,165a</w:t>
            </w:r>
          </w:p>
        </w:tc>
        <w:tc>
          <w:tcPr>
            <w:tcW w:w="3616" w:type="dxa"/>
          </w:tcPr>
          <w:p w:rsidR="00A924C0" w:rsidRPr="00424C92" w:rsidRDefault="00A924C0" w:rsidP="00F54223">
            <w:pPr>
              <w:tabs>
                <w:tab w:val="left" w:pos="2937"/>
              </w:tabs>
              <w:spacing w:line="276" w:lineRule="auto"/>
              <w:ind w:left="417" w:right="463"/>
              <w:jc w:val="center"/>
              <w:rPr>
                <w:sz w:val="24"/>
                <w:szCs w:val="24"/>
                <w:lang w:val="en-US"/>
              </w:rPr>
            </w:pPr>
            <w:r>
              <w:rPr>
                <w:sz w:val="24"/>
                <w:szCs w:val="24"/>
              </w:rPr>
              <w:t>98,30</w:t>
            </w:r>
            <w:r>
              <w:rPr>
                <w:sz w:val="24"/>
                <w:szCs w:val="24"/>
                <w:lang w:val="en-US"/>
              </w:rPr>
              <w:t xml:space="preserve">  </w:t>
            </w:r>
            <w:r>
              <w:rPr>
                <w:sz w:val="24"/>
                <w:szCs w:val="24"/>
              </w:rPr>
              <w:t>±</w:t>
            </w:r>
            <w:r>
              <w:rPr>
                <w:sz w:val="24"/>
                <w:szCs w:val="24"/>
                <w:lang w:val="en-US"/>
              </w:rPr>
              <w:t xml:space="preserve"> 3,333a</w:t>
            </w:r>
          </w:p>
        </w:tc>
      </w:tr>
      <w:tr w:rsidR="00A924C0" w:rsidTr="00F54223">
        <w:trPr>
          <w:trHeight w:val="337"/>
          <w:jc w:val="center"/>
        </w:trPr>
        <w:tc>
          <w:tcPr>
            <w:tcW w:w="1342" w:type="dxa"/>
          </w:tcPr>
          <w:p w:rsidR="00A924C0" w:rsidRDefault="00A924C0" w:rsidP="00A924C0">
            <w:pPr>
              <w:spacing w:line="276" w:lineRule="auto"/>
              <w:ind w:left="45"/>
              <w:jc w:val="center"/>
              <w:rPr>
                <w:sz w:val="24"/>
                <w:szCs w:val="24"/>
              </w:rPr>
            </w:pPr>
            <w:r>
              <w:rPr>
                <w:sz w:val="24"/>
                <w:szCs w:val="24"/>
              </w:rPr>
              <w:t>K8</w:t>
            </w:r>
          </w:p>
        </w:tc>
        <w:tc>
          <w:tcPr>
            <w:tcW w:w="2918" w:type="dxa"/>
          </w:tcPr>
          <w:p w:rsidR="00A924C0" w:rsidRPr="003B5504" w:rsidRDefault="00A924C0" w:rsidP="00A924C0">
            <w:pPr>
              <w:spacing w:line="276" w:lineRule="auto"/>
              <w:jc w:val="center"/>
              <w:rPr>
                <w:sz w:val="24"/>
                <w:szCs w:val="24"/>
                <w:lang w:val="en-US"/>
              </w:rPr>
            </w:pPr>
            <w:r>
              <w:rPr>
                <w:sz w:val="24"/>
                <w:szCs w:val="24"/>
              </w:rPr>
              <w:t>64,68</w:t>
            </w:r>
            <w:r>
              <w:rPr>
                <w:sz w:val="24"/>
                <w:szCs w:val="24"/>
                <w:lang w:val="en-US"/>
              </w:rPr>
              <w:t xml:space="preserve"> ± 11,778b</w:t>
            </w:r>
          </w:p>
        </w:tc>
        <w:tc>
          <w:tcPr>
            <w:tcW w:w="3616" w:type="dxa"/>
          </w:tcPr>
          <w:p w:rsidR="00A924C0" w:rsidRPr="00424C92" w:rsidRDefault="00A924C0" w:rsidP="00F54223">
            <w:pPr>
              <w:tabs>
                <w:tab w:val="left" w:pos="2757"/>
                <w:tab w:val="left" w:pos="2937"/>
              </w:tabs>
              <w:spacing w:line="276" w:lineRule="auto"/>
              <w:ind w:left="417" w:right="463"/>
              <w:jc w:val="center"/>
              <w:rPr>
                <w:sz w:val="24"/>
                <w:szCs w:val="24"/>
                <w:lang w:val="en-US"/>
              </w:rPr>
            </w:pPr>
            <w:r>
              <w:rPr>
                <w:sz w:val="24"/>
                <w:szCs w:val="24"/>
              </w:rPr>
              <w:t>100,0</w:t>
            </w:r>
            <w:r>
              <w:rPr>
                <w:sz w:val="24"/>
                <w:szCs w:val="24"/>
                <w:lang w:val="en-US"/>
              </w:rPr>
              <w:t xml:space="preserve">0  </w:t>
            </w:r>
            <w:r>
              <w:rPr>
                <w:sz w:val="24"/>
                <w:szCs w:val="24"/>
              </w:rPr>
              <w:t>±</w:t>
            </w:r>
            <w:r>
              <w:rPr>
                <w:sz w:val="24"/>
                <w:szCs w:val="24"/>
                <w:lang w:val="en-US"/>
              </w:rPr>
              <w:t xml:space="preserve"> 0b</w:t>
            </w:r>
          </w:p>
        </w:tc>
      </w:tr>
      <w:tr w:rsidR="00A924C0" w:rsidTr="00F54223">
        <w:trPr>
          <w:trHeight w:val="359"/>
          <w:jc w:val="center"/>
        </w:trPr>
        <w:tc>
          <w:tcPr>
            <w:tcW w:w="1342" w:type="dxa"/>
          </w:tcPr>
          <w:p w:rsidR="00A924C0" w:rsidRDefault="00A924C0" w:rsidP="00A924C0">
            <w:pPr>
              <w:spacing w:line="276" w:lineRule="auto"/>
              <w:ind w:left="45"/>
              <w:jc w:val="center"/>
              <w:rPr>
                <w:sz w:val="24"/>
                <w:szCs w:val="24"/>
              </w:rPr>
            </w:pPr>
            <w:r>
              <w:rPr>
                <w:sz w:val="24"/>
                <w:szCs w:val="24"/>
              </w:rPr>
              <w:t>K9</w:t>
            </w:r>
          </w:p>
        </w:tc>
        <w:tc>
          <w:tcPr>
            <w:tcW w:w="2918" w:type="dxa"/>
          </w:tcPr>
          <w:p w:rsidR="00A924C0" w:rsidRPr="003B5504" w:rsidRDefault="00A924C0" w:rsidP="00A924C0">
            <w:pPr>
              <w:spacing w:line="276" w:lineRule="auto"/>
              <w:jc w:val="center"/>
              <w:rPr>
                <w:sz w:val="24"/>
                <w:szCs w:val="24"/>
                <w:lang w:val="en-US"/>
              </w:rPr>
            </w:pPr>
            <w:r>
              <w:rPr>
                <w:sz w:val="24"/>
                <w:szCs w:val="24"/>
              </w:rPr>
              <w:t>55,50</w:t>
            </w:r>
            <w:r>
              <w:rPr>
                <w:sz w:val="24"/>
                <w:szCs w:val="24"/>
                <w:lang w:val="en-US"/>
              </w:rPr>
              <w:t xml:space="preserve"> ± 5,731a</w:t>
            </w:r>
          </w:p>
        </w:tc>
        <w:tc>
          <w:tcPr>
            <w:tcW w:w="3616" w:type="dxa"/>
          </w:tcPr>
          <w:p w:rsidR="00A924C0" w:rsidRPr="00424C92" w:rsidRDefault="00A924C0" w:rsidP="00F54223">
            <w:pPr>
              <w:tabs>
                <w:tab w:val="left" w:pos="2757"/>
                <w:tab w:val="left" w:pos="2937"/>
              </w:tabs>
              <w:spacing w:line="276" w:lineRule="auto"/>
              <w:ind w:left="417" w:right="463"/>
              <w:jc w:val="center"/>
              <w:rPr>
                <w:sz w:val="24"/>
                <w:szCs w:val="24"/>
                <w:lang w:val="en-US"/>
              </w:rPr>
            </w:pPr>
            <w:r>
              <w:rPr>
                <w:sz w:val="24"/>
                <w:szCs w:val="24"/>
              </w:rPr>
              <w:t>100,0</w:t>
            </w:r>
            <w:r>
              <w:rPr>
                <w:sz w:val="24"/>
                <w:szCs w:val="24"/>
                <w:lang w:val="en-US"/>
              </w:rPr>
              <w:t xml:space="preserve">0  </w:t>
            </w:r>
            <w:r>
              <w:rPr>
                <w:sz w:val="24"/>
                <w:szCs w:val="24"/>
              </w:rPr>
              <w:t>±</w:t>
            </w:r>
            <w:r>
              <w:rPr>
                <w:sz w:val="24"/>
                <w:szCs w:val="24"/>
                <w:lang w:val="en-US"/>
              </w:rPr>
              <w:t xml:space="preserve"> 0b</w:t>
            </w:r>
          </w:p>
        </w:tc>
      </w:tr>
    </w:tbl>
    <w:p w:rsidR="00A924C0" w:rsidRPr="00920A33" w:rsidRDefault="00A924C0" w:rsidP="00A924C0">
      <w:pPr>
        <w:pStyle w:val="ListParagraph"/>
        <w:tabs>
          <w:tab w:val="left" w:pos="8190"/>
        </w:tabs>
        <w:spacing w:after="0" w:line="240" w:lineRule="auto"/>
        <w:ind w:left="1530" w:right="17" w:hanging="1170"/>
        <w:jc w:val="both"/>
        <w:rPr>
          <w:rFonts w:ascii="Times New Roman" w:hAnsi="Times New Roman" w:cs="Times New Roman"/>
          <w:bCs/>
          <w:sz w:val="24"/>
          <w:szCs w:val="24"/>
          <w:lang w:val="en-US"/>
        </w:rPr>
      </w:pPr>
      <w:r>
        <w:rPr>
          <w:rFonts w:ascii="Times New Roman" w:hAnsi="Times New Roman" w:cs="Times New Roman"/>
          <w:bCs/>
          <w:sz w:val="24"/>
          <w:szCs w:val="24"/>
        </w:rPr>
        <w:t>Keterangan</w:t>
      </w:r>
      <w:r>
        <w:rPr>
          <w:rFonts w:ascii="Times New Roman" w:hAnsi="Times New Roman" w:cs="Times New Roman"/>
          <w:bCs/>
          <w:sz w:val="24"/>
          <w:szCs w:val="24"/>
        </w:rPr>
        <w:tab/>
        <w:t xml:space="preserve">: </w:t>
      </w:r>
      <w:r>
        <w:rPr>
          <w:rFonts w:ascii="Times New Roman" w:hAnsi="Times New Roman" w:cs="Times New Roman"/>
          <w:bCs/>
          <w:sz w:val="24"/>
          <w:szCs w:val="24"/>
          <w:lang w:val="en-US"/>
        </w:rPr>
        <w:t>Angka yang diikuti huruf yang sama berarti berbeda tidak nyata (5%)</w:t>
      </w:r>
    </w:p>
    <w:p w:rsidR="00A924C0" w:rsidRPr="00725330" w:rsidRDefault="00A924C0" w:rsidP="00A924C0">
      <w:pPr>
        <w:pStyle w:val="ListParagraph"/>
        <w:tabs>
          <w:tab w:val="left" w:pos="1620"/>
          <w:tab w:val="left" w:pos="7513"/>
        </w:tabs>
        <w:spacing w:after="0" w:line="240" w:lineRule="auto"/>
        <w:ind w:left="1620" w:right="424"/>
        <w:jc w:val="both"/>
        <w:rPr>
          <w:rFonts w:ascii="Times New Roman" w:hAnsi="Times New Roman" w:cs="Times New Roman"/>
          <w:bCs/>
          <w:sz w:val="24"/>
          <w:szCs w:val="24"/>
          <w:lang w:val="en-US"/>
        </w:rPr>
      </w:pPr>
      <w:r>
        <w:rPr>
          <w:rFonts w:ascii="Times New Roman" w:hAnsi="Times New Roman" w:cs="Times New Roman"/>
          <w:bCs/>
          <w:sz w:val="24"/>
          <w:szCs w:val="24"/>
        </w:rPr>
        <w:t>*Pengukuran persentase penghambatan dilakukan 7 hsi</w:t>
      </w:r>
    </w:p>
    <w:p w:rsidR="00A924C0" w:rsidRDefault="00A924C0" w:rsidP="00A924C0">
      <w:pPr>
        <w:pStyle w:val="ListParagraph"/>
        <w:tabs>
          <w:tab w:val="left" w:pos="1620"/>
          <w:tab w:val="left" w:pos="7513"/>
        </w:tabs>
        <w:spacing w:after="0" w:line="240" w:lineRule="auto"/>
        <w:ind w:left="1620" w:right="424" w:hanging="1418"/>
        <w:jc w:val="both"/>
        <w:rPr>
          <w:rFonts w:ascii="Times New Roman" w:hAnsi="Times New Roman" w:cs="Times New Roman"/>
          <w:bCs/>
          <w:sz w:val="24"/>
          <w:szCs w:val="24"/>
        </w:rPr>
      </w:pPr>
      <w:r>
        <w:rPr>
          <w:rFonts w:ascii="Times New Roman" w:hAnsi="Times New Roman" w:cs="Times New Roman"/>
          <w:bCs/>
          <w:sz w:val="24"/>
          <w:szCs w:val="24"/>
        </w:rPr>
        <w:tab/>
        <w:t>**Penghitungan dilakukan 1 hsi</w:t>
      </w:r>
    </w:p>
    <w:p w:rsidR="00A924C0" w:rsidRPr="00725330" w:rsidRDefault="00A924C0" w:rsidP="00725330">
      <w:pPr>
        <w:tabs>
          <w:tab w:val="left" w:pos="7513"/>
        </w:tabs>
        <w:ind w:right="56"/>
        <w:jc w:val="both"/>
        <w:sectPr w:rsidR="00A924C0" w:rsidRPr="00725330" w:rsidSect="00A924C0">
          <w:type w:val="continuous"/>
          <w:pgSz w:w="11907" w:h="16839" w:code="9"/>
          <w:pgMar w:top="1699" w:right="1282" w:bottom="1282" w:left="1699" w:header="720" w:footer="720" w:gutter="0"/>
          <w:cols w:space="533"/>
          <w:docGrid w:linePitch="360"/>
        </w:sectPr>
      </w:pPr>
    </w:p>
    <w:p w:rsidR="002D36A0" w:rsidRDefault="002D36A0" w:rsidP="00725330">
      <w:pPr>
        <w:pStyle w:val="ListParagraph"/>
        <w:tabs>
          <w:tab w:val="left" w:pos="7513"/>
        </w:tabs>
        <w:spacing w:after="0"/>
        <w:ind w:left="0" w:right="56"/>
        <w:jc w:val="both"/>
        <w:rPr>
          <w:rFonts w:ascii="Times New Roman" w:hAnsi="Times New Roman" w:cs="Times New Roman"/>
          <w:sz w:val="24"/>
          <w:szCs w:val="24"/>
          <w:lang w:val="en-US"/>
        </w:rPr>
        <w:sectPr w:rsidR="002D36A0" w:rsidSect="002A1B9E">
          <w:type w:val="continuous"/>
          <w:pgSz w:w="11907" w:h="16839" w:code="9"/>
          <w:pgMar w:top="1699" w:right="1282" w:bottom="1282" w:left="1699" w:header="720" w:footer="720" w:gutter="0"/>
          <w:cols w:num="2" w:space="533"/>
          <w:docGrid w:linePitch="360"/>
        </w:sectPr>
      </w:pPr>
    </w:p>
    <w:p w:rsidR="002D36A0" w:rsidRDefault="00725330" w:rsidP="002D36A0">
      <w:pPr>
        <w:pStyle w:val="ListParagraph"/>
        <w:tabs>
          <w:tab w:val="left" w:pos="8820"/>
        </w:tabs>
        <w:spacing w:after="0"/>
        <w:ind w:left="0" w:right="58"/>
        <w:contextualSpacing w:val="0"/>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1838117" cy="1865014"/>
            <wp:effectExtent l="19050" t="0" r="0" b="0"/>
            <wp:docPr id="32" name="Picture 2" descr="D:\lulu\SKRIPSI\DOKUMENTASI PENELITIAN LULU\Uji hipovirulen\K6H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ulu\SKRIPSI\DOKUMENTASI PENELITIAN LULU\Uji hipovirulen\K6H7 (2).jpg"/>
                    <pic:cNvPicPr>
                      <a:picLocks noChangeAspect="1" noChangeArrowheads="1"/>
                    </pic:cNvPicPr>
                  </pic:nvPicPr>
                  <pic:blipFill>
                    <a:blip r:embed="rId15" cstate="print"/>
                    <a:srcRect t="39859" b="4897"/>
                    <a:stretch>
                      <a:fillRect/>
                    </a:stretch>
                  </pic:blipFill>
                  <pic:spPr bwMode="auto">
                    <a:xfrm rot="10800000" flipH="1" flipV="1">
                      <a:off x="0" y="0"/>
                      <a:ext cx="1838117" cy="1865014"/>
                    </a:xfrm>
                    <a:prstGeom prst="rect">
                      <a:avLst/>
                    </a:prstGeom>
                    <a:noFill/>
                    <a:ln w="9525">
                      <a:noFill/>
                      <a:miter lim="800000"/>
                      <a:headEnd/>
                      <a:tailEnd/>
                    </a:ln>
                  </pic:spPr>
                </pic:pic>
              </a:graphicData>
            </a:graphic>
          </wp:inline>
        </w:drawing>
      </w:r>
      <w:r w:rsidR="002D36A0">
        <w:rPr>
          <w:rFonts w:ascii="Times New Roman" w:hAnsi="Times New Roman" w:cs="Times New Roman"/>
          <w:sz w:val="24"/>
          <w:szCs w:val="24"/>
          <w:lang w:val="en-US"/>
        </w:rPr>
        <w:t xml:space="preserve">    </w:t>
      </w:r>
      <w:r w:rsidRPr="00725330">
        <w:rPr>
          <w:rFonts w:ascii="Times New Roman" w:hAnsi="Times New Roman" w:cs="Times New Roman"/>
          <w:noProof/>
          <w:sz w:val="24"/>
          <w:szCs w:val="24"/>
          <w:lang w:val="en-US"/>
        </w:rPr>
        <w:drawing>
          <wp:inline distT="0" distB="0" distL="0" distR="0">
            <wp:extent cx="1819426" cy="1865014"/>
            <wp:effectExtent l="19050" t="0" r="9374" b="0"/>
            <wp:docPr id="33" name="Picture 6" descr="D:\lulu\SKRIPSI\DOKUMENTASI PENELITIAN LULU\Uji hipovirulen\P_20180214_11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ulu\SKRIPSI\DOKUMENTASI PENELITIAN LULU\Uji hipovirulen\P_20180214_111711.jpg"/>
                    <pic:cNvPicPr>
                      <a:picLocks noChangeAspect="1" noChangeArrowheads="1"/>
                    </pic:cNvPicPr>
                  </pic:nvPicPr>
                  <pic:blipFill>
                    <a:blip r:embed="rId16" cstate="print"/>
                    <a:srcRect t="16597" b="23969"/>
                    <a:stretch>
                      <a:fillRect/>
                    </a:stretch>
                  </pic:blipFill>
                  <pic:spPr bwMode="auto">
                    <a:xfrm rot="10800000" flipH="1" flipV="1">
                      <a:off x="0" y="0"/>
                      <a:ext cx="1817866" cy="1863415"/>
                    </a:xfrm>
                    <a:prstGeom prst="rect">
                      <a:avLst/>
                    </a:prstGeom>
                    <a:noFill/>
                    <a:ln w="9525">
                      <a:noFill/>
                      <a:miter lim="800000"/>
                      <a:headEnd/>
                      <a:tailEnd/>
                    </a:ln>
                  </pic:spPr>
                </pic:pic>
              </a:graphicData>
            </a:graphic>
          </wp:inline>
        </w:drawing>
      </w:r>
    </w:p>
    <w:p w:rsidR="002D36A0" w:rsidRDefault="002D36A0" w:rsidP="00274562">
      <w:pPr>
        <w:pStyle w:val="ListParagraph"/>
        <w:tabs>
          <w:tab w:val="left" w:pos="8460"/>
        </w:tabs>
        <w:spacing w:after="100" w:afterAutospacing="1" w:line="240" w:lineRule="auto"/>
        <w:ind w:left="1890" w:right="424" w:hanging="1170"/>
        <w:rPr>
          <w:rFonts w:ascii="Times New Roman" w:hAnsi="Times New Roman" w:cs="Times New Roman"/>
          <w:sz w:val="24"/>
          <w:szCs w:val="24"/>
          <w:lang w:val="en-US"/>
        </w:rPr>
      </w:pPr>
      <w:r w:rsidRPr="00150010">
        <w:rPr>
          <w:rFonts w:ascii="Times New Roman" w:hAnsi="Times New Roman" w:cs="Times New Roman"/>
          <w:b/>
          <w:sz w:val="24"/>
          <w:szCs w:val="24"/>
        </w:rPr>
        <w:t xml:space="preserve">Gambar </w:t>
      </w:r>
      <w:r w:rsidR="009A68A8">
        <w:rPr>
          <w:rFonts w:ascii="Times New Roman" w:hAnsi="Times New Roman" w:cs="Times New Roman"/>
          <w:b/>
          <w:sz w:val="24"/>
          <w:szCs w:val="24"/>
          <w:lang w:val="en-US"/>
        </w:rPr>
        <w:t>4</w:t>
      </w:r>
      <w:r w:rsidRPr="00150010">
        <w:rPr>
          <w:rFonts w:ascii="Times New Roman" w:hAnsi="Times New Roman" w:cs="Times New Roman"/>
          <w:sz w:val="24"/>
          <w:szCs w:val="24"/>
        </w:rPr>
        <w:t xml:space="preserve">. Uji hipovirulen, tidak ada kecambah yang mengalami nekrotik </w:t>
      </w:r>
      <w:r>
        <w:rPr>
          <w:rFonts w:ascii="Times New Roman" w:hAnsi="Times New Roman" w:cs="Times New Roman"/>
          <w:sz w:val="24"/>
          <w:szCs w:val="24"/>
        </w:rPr>
        <w:t>(a) inokulasi khamir hari ke-</w:t>
      </w:r>
      <w:r>
        <w:rPr>
          <w:rFonts w:ascii="Times New Roman" w:hAnsi="Times New Roman" w:cs="Times New Roman"/>
          <w:sz w:val="24"/>
          <w:szCs w:val="24"/>
          <w:lang w:val="en-US"/>
        </w:rPr>
        <w:t>7</w:t>
      </w:r>
      <w:r w:rsidRPr="00150010">
        <w:rPr>
          <w:rFonts w:ascii="Times New Roman" w:hAnsi="Times New Roman" w:cs="Times New Roman"/>
          <w:sz w:val="24"/>
          <w:szCs w:val="24"/>
        </w:rPr>
        <w:t xml:space="preserve"> ; (b</w:t>
      </w:r>
      <w:r>
        <w:rPr>
          <w:rFonts w:ascii="Times New Roman" w:hAnsi="Times New Roman" w:cs="Times New Roman"/>
          <w:sz w:val="24"/>
          <w:szCs w:val="24"/>
          <w:lang w:val="en-US"/>
        </w:rPr>
        <w:t xml:space="preserve">) </w:t>
      </w:r>
      <w:r w:rsidR="00833FF5">
        <w:rPr>
          <w:rFonts w:ascii="Times New Roman" w:hAnsi="Times New Roman" w:cs="Times New Roman"/>
          <w:sz w:val="24"/>
          <w:szCs w:val="24"/>
          <w:lang w:val="en-US"/>
        </w:rPr>
        <w:t>kontrol  (Doc. Penulis</w:t>
      </w:r>
      <w:r w:rsidR="00A200EB">
        <w:rPr>
          <w:rFonts w:ascii="Times New Roman" w:hAnsi="Times New Roman" w:cs="Times New Roman"/>
          <w:sz w:val="24"/>
          <w:szCs w:val="24"/>
          <w:lang w:val="en-US"/>
        </w:rPr>
        <w:t>, 2018)</w:t>
      </w:r>
    </w:p>
    <w:p w:rsidR="00274562" w:rsidRPr="002D36A0" w:rsidRDefault="00274562" w:rsidP="00274562">
      <w:pPr>
        <w:pStyle w:val="ListParagraph"/>
        <w:tabs>
          <w:tab w:val="left" w:pos="8460"/>
        </w:tabs>
        <w:spacing w:after="100" w:afterAutospacing="1" w:line="240" w:lineRule="auto"/>
        <w:ind w:left="1890" w:right="424" w:hanging="1170"/>
        <w:rPr>
          <w:rFonts w:ascii="Times New Roman" w:hAnsi="Times New Roman" w:cs="Times New Roman"/>
          <w:sz w:val="24"/>
          <w:szCs w:val="24"/>
          <w:lang w:val="en-US"/>
        </w:rPr>
        <w:sectPr w:rsidR="00274562" w:rsidRPr="002D36A0" w:rsidSect="002D36A0">
          <w:type w:val="continuous"/>
          <w:pgSz w:w="11907" w:h="16839" w:code="9"/>
          <w:pgMar w:top="1699" w:right="1282" w:bottom="1282" w:left="1699" w:header="720" w:footer="720" w:gutter="0"/>
          <w:cols w:space="533"/>
          <w:docGrid w:linePitch="360"/>
        </w:sectPr>
      </w:pPr>
    </w:p>
    <w:p w:rsidR="002D36A0" w:rsidRDefault="002D36A0" w:rsidP="00725330">
      <w:pPr>
        <w:pStyle w:val="ListParagraph"/>
        <w:tabs>
          <w:tab w:val="left" w:pos="7513"/>
        </w:tabs>
        <w:spacing w:after="0"/>
        <w:ind w:left="0" w:right="56"/>
        <w:jc w:val="both"/>
        <w:rPr>
          <w:rFonts w:ascii="Times New Roman" w:hAnsi="Times New Roman" w:cs="Times New Roman"/>
          <w:sz w:val="24"/>
          <w:szCs w:val="24"/>
          <w:lang w:val="en-US"/>
        </w:rPr>
      </w:pPr>
    </w:p>
    <w:p w:rsidR="00766AB7" w:rsidRDefault="00766AB7" w:rsidP="00725330">
      <w:pPr>
        <w:pStyle w:val="ListParagraph"/>
        <w:tabs>
          <w:tab w:val="left" w:pos="7513"/>
        </w:tabs>
        <w:spacing w:after="0"/>
        <w:ind w:left="0" w:right="56"/>
        <w:jc w:val="both"/>
        <w:rPr>
          <w:rFonts w:ascii="Times New Roman" w:hAnsi="Times New Roman" w:cs="Times New Roman"/>
          <w:b/>
          <w:bCs/>
          <w:sz w:val="28"/>
          <w:szCs w:val="28"/>
          <w:lang w:val="en-US"/>
        </w:rPr>
      </w:pPr>
      <w:r>
        <w:rPr>
          <w:rFonts w:ascii="Times New Roman" w:hAnsi="Times New Roman" w:cs="Times New Roman"/>
          <w:sz w:val="24"/>
          <w:szCs w:val="24"/>
        </w:rPr>
        <w:t>Hartati, dkk (2014) melaporkan hal yang sama, uji patogenisitas khamir pada buah menunjukkan bahwa semua isolat khamir epifit yang diuji bersifat nonpatogenik. Hal ini ditunjukkan dengan tidak terbentuknya gejala apapun pada buah setelah diberi perlakuan khamir. Selain itu penelitian Wilia, dkk (2012) menyatakan bahwa kemampuan khamir menekan kejadian penyakit pada buah cabai sebesar 87,50% karena khamir mampu menghasilkan enzim yang berpotensi menghambat, menekan, dan merangsang beberapa jenis respon pertahanan inang.</w:t>
      </w:r>
    </w:p>
    <w:p w:rsidR="00766AB7" w:rsidRPr="00766AB7" w:rsidRDefault="00766AB7" w:rsidP="00FA6CC9">
      <w:pPr>
        <w:pStyle w:val="ListParagraph"/>
        <w:tabs>
          <w:tab w:val="left" w:pos="7513"/>
        </w:tabs>
        <w:spacing w:after="0"/>
        <w:ind w:left="0" w:right="56" w:firstLine="720"/>
        <w:jc w:val="both"/>
        <w:rPr>
          <w:rFonts w:ascii="Times New Roman" w:hAnsi="Times New Roman" w:cs="Times New Roman"/>
          <w:sz w:val="24"/>
          <w:szCs w:val="24"/>
          <w:lang w:val="en-US"/>
        </w:rPr>
      </w:pPr>
    </w:p>
    <w:p w:rsidR="002A1B9E" w:rsidRPr="00AF589E" w:rsidRDefault="002A1B9E" w:rsidP="00FA6CC9">
      <w:pPr>
        <w:pStyle w:val="Default"/>
        <w:spacing w:after="120" w:line="276" w:lineRule="auto"/>
      </w:pPr>
      <w:r>
        <w:rPr>
          <w:b/>
          <w:bCs/>
        </w:rPr>
        <w:t>Kesimpulan</w:t>
      </w:r>
    </w:p>
    <w:p w:rsidR="002A1B9E" w:rsidRDefault="002A1B9E" w:rsidP="00FA6CC9">
      <w:pPr>
        <w:pStyle w:val="Default"/>
        <w:numPr>
          <w:ilvl w:val="0"/>
          <w:numId w:val="12"/>
        </w:numPr>
        <w:spacing w:line="276" w:lineRule="auto"/>
        <w:ind w:left="567" w:hanging="283"/>
        <w:jc w:val="both"/>
      </w:pPr>
      <w:r>
        <w:t xml:space="preserve">Isolasi khamir dari buah pisang memperoleh sembilan isolat yang memiliki persentase penghambatan antara 53,42%-78,67%. Persentase penghambatan tertinggi diakibatkan oleh isolat K3. Seluruh isolat khamir yang diperoleh mampu menghambat pertumbuhan miselia </w:t>
      </w:r>
      <w:r>
        <w:rPr>
          <w:i/>
        </w:rPr>
        <w:t xml:space="preserve">C. musae </w:t>
      </w:r>
      <w:r>
        <w:t xml:space="preserve">secara </w:t>
      </w:r>
      <w:r>
        <w:rPr>
          <w:i/>
        </w:rPr>
        <w:t>in vitro.</w:t>
      </w:r>
    </w:p>
    <w:p w:rsidR="002A1B9E" w:rsidRDefault="002A1B9E" w:rsidP="00FA6CC9">
      <w:pPr>
        <w:pStyle w:val="Default"/>
        <w:numPr>
          <w:ilvl w:val="0"/>
          <w:numId w:val="12"/>
        </w:numPr>
        <w:spacing w:line="276" w:lineRule="auto"/>
        <w:ind w:left="567" w:hanging="283"/>
        <w:jc w:val="both"/>
      </w:pPr>
      <w:r>
        <w:t xml:space="preserve">Sel-sel khamir tidak dapat menekan perkecambahan konidia </w:t>
      </w:r>
      <w:r>
        <w:rPr>
          <w:i/>
        </w:rPr>
        <w:t xml:space="preserve">C. musae. </w:t>
      </w:r>
      <w:r>
        <w:t xml:space="preserve">Pada pengujian daya kecambah dilakukan setelah 1 hari diberi khamir. Uji viabilitas perkecambahan </w:t>
      </w:r>
      <w:r>
        <w:rPr>
          <w:i/>
        </w:rPr>
        <w:t xml:space="preserve">C. musae </w:t>
      </w:r>
      <w:r>
        <w:t xml:space="preserve">mencapai 97,50%-100,0%. </w:t>
      </w:r>
    </w:p>
    <w:p w:rsidR="00274562" w:rsidRPr="00274562" w:rsidRDefault="00274562" w:rsidP="00274562">
      <w:pPr>
        <w:pStyle w:val="Default"/>
        <w:spacing w:line="276" w:lineRule="auto"/>
        <w:ind w:left="567"/>
        <w:jc w:val="both"/>
      </w:pPr>
    </w:p>
    <w:p w:rsidR="002A1B9E" w:rsidRDefault="002A1B9E" w:rsidP="00FA6CC9">
      <w:pPr>
        <w:pStyle w:val="Default"/>
        <w:numPr>
          <w:ilvl w:val="0"/>
          <w:numId w:val="12"/>
        </w:numPr>
        <w:spacing w:line="276" w:lineRule="auto"/>
        <w:ind w:left="567" w:hanging="283"/>
        <w:jc w:val="both"/>
      </w:pPr>
      <w:r>
        <w:t>Sembilan isolat khamir memiliki mekanisme antagonisme berupa antibiosis.</w:t>
      </w:r>
    </w:p>
    <w:p w:rsidR="002A1B9E" w:rsidRPr="00274562" w:rsidRDefault="002A1B9E" w:rsidP="00274562">
      <w:pPr>
        <w:pStyle w:val="Default"/>
        <w:numPr>
          <w:ilvl w:val="0"/>
          <w:numId w:val="12"/>
        </w:numPr>
        <w:spacing w:line="276" w:lineRule="auto"/>
        <w:ind w:left="567" w:hanging="283"/>
        <w:jc w:val="both"/>
      </w:pPr>
      <w:r>
        <w:t>Sembilan isolat khamir tidak bersifat patogen terhadap tanaman mentimun.</w:t>
      </w:r>
    </w:p>
    <w:p w:rsidR="00274562" w:rsidRDefault="00274562" w:rsidP="002D36A0">
      <w:pPr>
        <w:spacing w:after="120" w:line="276" w:lineRule="auto"/>
        <w:ind w:left="567" w:hanging="567"/>
        <w:rPr>
          <w:b/>
          <w:color w:val="000000" w:themeColor="text1"/>
          <w:szCs w:val="28"/>
        </w:rPr>
      </w:pPr>
    </w:p>
    <w:p w:rsidR="002A1B9E" w:rsidRPr="002D36A0" w:rsidRDefault="002D36A0" w:rsidP="002D36A0">
      <w:pPr>
        <w:spacing w:after="120" w:line="276" w:lineRule="auto"/>
        <w:ind w:left="567" w:hanging="567"/>
        <w:rPr>
          <w:b/>
          <w:color w:val="000000" w:themeColor="text1"/>
          <w:szCs w:val="28"/>
        </w:rPr>
      </w:pPr>
      <w:r w:rsidRPr="002D36A0">
        <w:rPr>
          <w:b/>
          <w:color w:val="000000" w:themeColor="text1"/>
          <w:szCs w:val="28"/>
        </w:rPr>
        <w:t>Daftar Pustaka</w:t>
      </w:r>
    </w:p>
    <w:p w:rsidR="002A1B9E" w:rsidRPr="007F3724" w:rsidRDefault="002A1B9E" w:rsidP="00FA6CC9">
      <w:pPr>
        <w:autoSpaceDE w:val="0"/>
        <w:autoSpaceDN w:val="0"/>
        <w:adjustRightInd w:val="0"/>
        <w:spacing w:after="120" w:line="276" w:lineRule="auto"/>
        <w:ind w:left="567" w:hanging="567"/>
        <w:jc w:val="both"/>
      </w:pPr>
      <w:r w:rsidRPr="007F3724">
        <w:rPr>
          <w:bCs/>
        </w:rPr>
        <w:t xml:space="preserve">Ara I, Rizwana H, Al-Othman MR, Bakir MA. 2012. </w:t>
      </w:r>
      <w:r w:rsidRPr="000F328E">
        <w:rPr>
          <w:bCs/>
          <w:i/>
        </w:rPr>
        <w:t xml:space="preserve">Studies of Actinomycetes for Biological Control of </w:t>
      </w:r>
      <w:r w:rsidRPr="000F328E">
        <w:rPr>
          <w:bCs/>
          <w:iCs/>
        </w:rPr>
        <w:t>Colletotrichum musae</w:t>
      </w:r>
      <w:r w:rsidRPr="000F328E">
        <w:rPr>
          <w:bCs/>
          <w:i/>
          <w:iCs/>
        </w:rPr>
        <w:t xml:space="preserve"> </w:t>
      </w:r>
      <w:r w:rsidRPr="000F328E">
        <w:rPr>
          <w:bCs/>
          <w:i/>
        </w:rPr>
        <w:t>Pathogen During Post Harvest Anthracnose of Banana</w:t>
      </w:r>
      <w:r w:rsidRPr="007F3724">
        <w:rPr>
          <w:bCs/>
        </w:rPr>
        <w:t xml:space="preserve">. </w:t>
      </w:r>
      <w:r w:rsidRPr="000F328E">
        <w:rPr>
          <w:bCs/>
        </w:rPr>
        <w:t>African Journal of Microbiology Research</w:t>
      </w:r>
      <w:r w:rsidR="000F328E">
        <w:rPr>
          <w:bCs/>
          <w:i/>
        </w:rPr>
        <w:t>,</w:t>
      </w:r>
      <w:r w:rsidR="000F328E">
        <w:rPr>
          <w:bCs/>
        </w:rPr>
        <w:t xml:space="preserve"> 6(17),</w:t>
      </w:r>
      <w:r w:rsidRPr="007F3724">
        <w:rPr>
          <w:bCs/>
        </w:rPr>
        <w:t xml:space="preserve"> 3879-3886.</w:t>
      </w:r>
    </w:p>
    <w:p w:rsidR="002A1B9E" w:rsidRPr="007F3724" w:rsidRDefault="002A1B9E" w:rsidP="00FA6CC9">
      <w:pPr>
        <w:autoSpaceDE w:val="0"/>
        <w:autoSpaceDN w:val="0"/>
        <w:adjustRightInd w:val="0"/>
        <w:spacing w:after="120" w:line="276" w:lineRule="auto"/>
        <w:ind w:left="567" w:hanging="567"/>
        <w:jc w:val="both"/>
        <w:rPr>
          <w:iCs/>
        </w:rPr>
      </w:pPr>
      <w:r w:rsidRPr="007F3724">
        <w:t xml:space="preserve">Chanchaichaovivat A, Ruenwongsa P, Panijpan B. 2007. </w:t>
      </w:r>
      <w:r w:rsidRPr="000F328E">
        <w:rPr>
          <w:i/>
          <w:iCs/>
        </w:rPr>
        <w:t xml:space="preserve">Screening and Identification of Yeasts Strains from Fruits and Vegetables: Potential for Biological Control of Postharvest Chili Anthracnose </w:t>
      </w:r>
      <w:r w:rsidRPr="000F328E">
        <w:rPr>
          <w:iCs/>
        </w:rPr>
        <w:t>Colletotrichum capsici</w:t>
      </w:r>
      <w:r w:rsidRPr="007F3724">
        <w:rPr>
          <w:iCs/>
        </w:rPr>
        <w:t xml:space="preserve">. </w:t>
      </w:r>
      <w:r w:rsidR="000F328E">
        <w:t>Biological Control,</w:t>
      </w:r>
      <w:r w:rsidRPr="007F3724">
        <w:rPr>
          <w:i/>
        </w:rPr>
        <w:t xml:space="preserve"> </w:t>
      </w:r>
      <w:r w:rsidR="000F328E">
        <w:t>42,</w:t>
      </w:r>
      <w:r w:rsidRPr="007F3724">
        <w:t xml:space="preserve"> 326-335.</w:t>
      </w:r>
    </w:p>
    <w:p w:rsidR="002A1B9E" w:rsidRPr="007F3724" w:rsidRDefault="002A1B9E" w:rsidP="00FA6CC9">
      <w:pPr>
        <w:autoSpaceDE w:val="0"/>
        <w:autoSpaceDN w:val="0"/>
        <w:adjustRightInd w:val="0"/>
        <w:spacing w:after="120" w:line="276" w:lineRule="auto"/>
        <w:ind w:left="567" w:hanging="567"/>
        <w:jc w:val="both"/>
        <w:rPr>
          <w:color w:val="000000" w:themeColor="text1"/>
        </w:rPr>
      </w:pPr>
      <w:r w:rsidRPr="007F3724">
        <w:rPr>
          <w:color w:val="000000" w:themeColor="text1"/>
        </w:rPr>
        <w:t xml:space="preserve">Chillet M, Lapeyre Lde, Bellaire de, Dorel M, Joas J, Dubois C, Marchal J, Perrier X. 2000. Evidence for Variation in Susceptibility of Bananas to Wound Antrachnose due to </w:t>
      </w:r>
      <w:r w:rsidRPr="007F3724">
        <w:rPr>
          <w:i/>
          <w:color w:val="000000" w:themeColor="text1"/>
        </w:rPr>
        <w:t xml:space="preserve">Colletotrichum musae </w:t>
      </w:r>
      <w:r w:rsidRPr="007F3724">
        <w:rPr>
          <w:color w:val="000000" w:themeColor="text1"/>
        </w:rPr>
        <w:t xml:space="preserve">and the </w:t>
      </w:r>
      <w:r w:rsidRPr="007F3724">
        <w:rPr>
          <w:color w:val="000000" w:themeColor="text1"/>
        </w:rPr>
        <w:lastRenderedPageBreak/>
        <w:t xml:space="preserve">Influence of Edaphic Conditions. </w:t>
      </w:r>
      <w:r w:rsidRPr="000F328E">
        <w:rPr>
          <w:color w:val="000000" w:themeColor="text1"/>
        </w:rPr>
        <w:t>Sci. Hortic</w:t>
      </w:r>
      <w:r w:rsidRPr="007F3724">
        <w:rPr>
          <w:i/>
          <w:color w:val="000000" w:themeColor="text1"/>
        </w:rPr>
        <w:t>.</w:t>
      </w:r>
      <w:r w:rsidRPr="007F3724">
        <w:rPr>
          <w:color w:val="000000" w:themeColor="text1"/>
        </w:rPr>
        <w:t xml:space="preserve"> 86: 33-47</w:t>
      </w:r>
    </w:p>
    <w:p w:rsidR="002A1B9E" w:rsidRPr="007F3724" w:rsidRDefault="002A1B9E" w:rsidP="00FA6CC9">
      <w:pPr>
        <w:autoSpaceDE w:val="0"/>
        <w:autoSpaceDN w:val="0"/>
        <w:adjustRightInd w:val="0"/>
        <w:spacing w:after="120" w:line="276" w:lineRule="auto"/>
        <w:ind w:left="567" w:hanging="567"/>
        <w:jc w:val="both"/>
        <w:rPr>
          <w:iCs/>
        </w:rPr>
      </w:pPr>
      <w:r w:rsidRPr="007F3724">
        <w:rPr>
          <w:color w:val="000000" w:themeColor="text1"/>
        </w:rPr>
        <w:t xml:space="preserve">Chuang TY, Yang HR. 1997. </w:t>
      </w:r>
      <w:r w:rsidRPr="000F328E">
        <w:rPr>
          <w:i/>
          <w:color w:val="000000" w:themeColor="text1"/>
        </w:rPr>
        <w:t>Biological Control of Banana Anthracnose</w:t>
      </w:r>
      <w:r w:rsidRPr="007F3724">
        <w:rPr>
          <w:color w:val="000000" w:themeColor="text1"/>
        </w:rPr>
        <w:t xml:space="preserve">. </w:t>
      </w:r>
      <w:r w:rsidRPr="000F328E">
        <w:rPr>
          <w:color w:val="000000" w:themeColor="text1"/>
        </w:rPr>
        <w:t>Plant Pathology Bulletin</w:t>
      </w:r>
      <w:r w:rsidR="000F328E">
        <w:rPr>
          <w:color w:val="000000" w:themeColor="text1"/>
        </w:rPr>
        <w:t>, 2,</w:t>
      </w:r>
      <w:r w:rsidRPr="007F3724">
        <w:rPr>
          <w:color w:val="000000" w:themeColor="text1"/>
        </w:rPr>
        <w:t xml:space="preserve"> 71-77.</w:t>
      </w:r>
    </w:p>
    <w:p w:rsidR="002A1B9E" w:rsidRDefault="002A1B9E" w:rsidP="00FA6CC9">
      <w:pPr>
        <w:spacing w:line="276" w:lineRule="auto"/>
        <w:ind w:left="567" w:hanging="567"/>
        <w:jc w:val="both"/>
        <w:rPr>
          <w:color w:val="000000" w:themeColor="text1"/>
        </w:rPr>
      </w:pPr>
      <w:r w:rsidRPr="007F3724">
        <w:rPr>
          <w:color w:val="000000" w:themeColor="text1"/>
        </w:rPr>
        <w:t xml:space="preserve">Dharmaputra OS, Lisdar IS, Maria MM. 2016. </w:t>
      </w:r>
      <w:r w:rsidRPr="000F328E">
        <w:rPr>
          <w:i/>
          <w:color w:val="000000" w:themeColor="text1"/>
        </w:rPr>
        <w:t>Potensi Khamir sebagai Agens Pengendalian Hayati Colletotrichum capsici, Cendawan Penyebab Antraknosa pada Buah Cabai</w:t>
      </w:r>
      <w:r w:rsidRPr="007F3724">
        <w:rPr>
          <w:color w:val="000000" w:themeColor="text1"/>
        </w:rPr>
        <w:t xml:space="preserve">. </w:t>
      </w:r>
      <w:r w:rsidRPr="000F328E">
        <w:rPr>
          <w:color w:val="000000" w:themeColor="text1"/>
        </w:rPr>
        <w:t>Jurnal Hortikultura Indonesia</w:t>
      </w:r>
      <w:r w:rsidR="000F328E">
        <w:rPr>
          <w:i/>
          <w:color w:val="000000" w:themeColor="text1"/>
        </w:rPr>
        <w:t>,</w:t>
      </w:r>
      <w:r w:rsidR="000F328E">
        <w:rPr>
          <w:color w:val="000000" w:themeColor="text1"/>
        </w:rPr>
        <w:t xml:space="preserve"> 7(2),</w:t>
      </w:r>
      <w:r w:rsidRPr="007F3724">
        <w:rPr>
          <w:color w:val="000000" w:themeColor="text1"/>
        </w:rPr>
        <w:t xml:space="preserve"> 89-100. </w:t>
      </w:r>
    </w:p>
    <w:p w:rsidR="002A1B9E" w:rsidRPr="006A65B6" w:rsidRDefault="002A1B9E" w:rsidP="00FA6CC9">
      <w:pPr>
        <w:spacing w:line="276" w:lineRule="auto"/>
        <w:ind w:left="567" w:hanging="567"/>
        <w:jc w:val="both"/>
        <w:rPr>
          <w:color w:val="000000" w:themeColor="text1"/>
        </w:rPr>
      </w:pPr>
      <w:r>
        <w:rPr>
          <w:color w:val="000000" w:themeColor="text1"/>
        </w:rPr>
        <w:t xml:space="preserve">Djafaruddin. 2004. </w:t>
      </w:r>
      <w:r>
        <w:rPr>
          <w:i/>
          <w:color w:val="000000" w:themeColor="text1"/>
        </w:rPr>
        <w:t xml:space="preserve">Dasar-dasar Pengendalian Penyakit Tanaman </w:t>
      </w:r>
      <w:r>
        <w:rPr>
          <w:color w:val="000000" w:themeColor="text1"/>
        </w:rPr>
        <w:t>(Edisi Kedua). Bumi Aksara: Jakarta.</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Fitriati Y, Wiyono S, Sumarauw IO. 2013. </w:t>
      </w:r>
      <w:r w:rsidRPr="000F328E">
        <w:rPr>
          <w:i/>
          <w:color w:val="000000" w:themeColor="text1"/>
        </w:rPr>
        <w:t>Khamir Antagonis untuk Pengendalian Penyakit Antraknosa pada Buah Avokad Selama Penyimpanan</w:t>
      </w:r>
      <w:r w:rsidRPr="007F3724">
        <w:rPr>
          <w:color w:val="000000" w:themeColor="text1"/>
        </w:rPr>
        <w:t xml:space="preserve">. </w:t>
      </w:r>
      <w:r w:rsidRPr="000F328E">
        <w:rPr>
          <w:color w:val="000000" w:themeColor="text1"/>
        </w:rPr>
        <w:t>Fitopatologi Indonesi</w:t>
      </w:r>
      <w:r w:rsidR="000F328E">
        <w:rPr>
          <w:color w:val="000000" w:themeColor="text1"/>
        </w:rPr>
        <w:t>a, 9(5),</w:t>
      </w:r>
      <w:r w:rsidRPr="007F3724">
        <w:rPr>
          <w:color w:val="000000" w:themeColor="text1"/>
        </w:rPr>
        <w:t xml:space="preserve"> 153-159.</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Gabriel BP, Riyatno. 1989. </w:t>
      </w:r>
      <w:r w:rsidRPr="007F3724">
        <w:rPr>
          <w:i/>
          <w:color w:val="000000" w:themeColor="text1"/>
        </w:rPr>
        <w:t xml:space="preserve">Metarhizium anisopliae (Metch) Sor: Taksonomi, Patologi, Produksi dan Aplikasinya. </w:t>
      </w:r>
      <w:r w:rsidRPr="007F3724">
        <w:rPr>
          <w:color w:val="000000" w:themeColor="text1"/>
        </w:rPr>
        <w:t>Direktorat Perlindungan Tanaman P</w:t>
      </w:r>
      <w:r w:rsidR="000F328E">
        <w:rPr>
          <w:color w:val="000000" w:themeColor="text1"/>
        </w:rPr>
        <w:t>erkebunan, Departemen Pertanian:</w:t>
      </w:r>
      <w:r w:rsidRPr="007F3724">
        <w:rPr>
          <w:color w:val="000000" w:themeColor="text1"/>
        </w:rPr>
        <w:t xml:space="preserve"> Jakarta.</w:t>
      </w:r>
    </w:p>
    <w:p w:rsidR="002A1B9E" w:rsidRDefault="002A1B9E" w:rsidP="00FA6CC9">
      <w:pPr>
        <w:spacing w:line="276" w:lineRule="auto"/>
        <w:ind w:left="567" w:hanging="567"/>
        <w:jc w:val="both"/>
        <w:rPr>
          <w:color w:val="000000" w:themeColor="text1"/>
        </w:rPr>
      </w:pPr>
      <w:r w:rsidRPr="007F3724">
        <w:rPr>
          <w:color w:val="000000" w:themeColor="text1"/>
        </w:rPr>
        <w:t xml:space="preserve">Gandjar I, Sjamsuridzal W, Oetari A. 2006. </w:t>
      </w:r>
      <w:r w:rsidRPr="007F3724">
        <w:rPr>
          <w:i/>
          <w:color w:val="000000" w:themeColor="text1"/>
        </w:rPr>
        <w:t>Mikologi Dasar dan Terapan</w:t>
      </w:r>
      <w:r w:rsidRPr="007F3724">
        <w:rPr>
          <w:color w:val="000000" w:themeColor="text1"/>
        </w:rPr>
        <w:t>. Ed k</w:t>
      </w:r>
      <w:r>
        <w:rPr>
          <w:color w:val="000000" w:themeColor="text1"/>
        </w:rPr>
        <w:t>e-1. Yayasan Obor Indonesia:</w:t>
      </w:r>
      <w:r w:rsidRPr="007F3724">
        <w:rPr>
          <w:color w:val="000000" w:themeColor="text1"/>
        </w:rPr>
        <w:t xml:space="preserve"> Jakarta.</w:t>
      </w:r>
    </w:p>
    <w:p w:rsidR="002A1B9E" w:rsidRPr="00486830" w:rsidRDefault="002A1B9E" w:rsidP="00FA6CC9">
      <w:pPr>
        <w:spacing w:line="276" w:lineRule="auto"/>
        <w:ind w:left="567" w:hanging="567"/>
        <w:jc w:val="both"/>
        <w:rPr>
          <w:color w:val="000000" w:themeColor="text1"/>
        </w:rPr>
      </w:pPr>
      <w:r>
        <w:rPr>
          <w:color w:val="000000" w:themeColor="text1"/>
        </w:rPr>
        <w:t xml:space="preserve">George O, Poinar. 1984. </w:t>
      </w:r>
      <w:r>
        <w:rPr>
          <w:i/>
          <w:color w:val="000000" w:themeColor="text1"/>
        </w:rPr>
        <w:t xml:space="preserve">Diagnostic Manual for the Identification of Insect Pathogens. </w:t>
      </w:r>
      <w:r>
        <w:rPr>
          <w:color w:val="000000" w:themeColor="text1"/>
        </w:rPr>
        <w:t>Plenum Press:  New York.</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Haggag WM, Mohamed HAA. 2007. </w:t>
      </w:r>
      <w:r w:rsidRPr="000F328E">
        <w:rPr>
          <w:i/>
          <w:color w:val="000000" w:themeColor="text1"/>
        </w:rPr>
        <w:t>Biotecnological Aspects of Microorganisms used in Plant Biological Control</w:t>
      </w:r>
      <w:r w:rsidRPr="007F3724">
        <w:rPr>
          <w:color w:val="000000" w:themeColor="text1"/>
        </w:rPr>
        <w:t xml:space="preserve">. </w:t>
      </w:r>
      <w:r w:rsidRPr="000F328E">
        <w:rPr>
          <w:color w:val="000000" w:themeColor="text1"/>
        </w:rPr>
        <w:t>American-Eurasian Journal of Sustainable Agriculture</w:t>
      </w:r>
      <w:r w:rsidR="000F328E">
        <w:rPr>
          <w:color w:val="000000" w:themeColor="text1"/>
        </w:rPr>
        <w:t>, 1(1),</w:t>
      </w:r>
      <w:r w:rsidRPr="007F3724">
        <w:rPr>
          <w:color w:val="000000" w:themeColor="text1"/>
        </w:rPr>
        <w:t xml:space="preserve"> 7-12.</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Hartati S, Wiyono S, Hidayat SH, Sinaga MS. 2014. </w:t>
      </w:r>
      <w:r w:rsidRPr="000F328E">
        <w:rPr>
          <w:i/>
          <w:color w:val="000000" w:themeColor="text1"/>
        </w:rPr>
        <w:t xml:space="preserve">Seleksi Khamir Epifit sebagai Agens Antagonis Penyakit </w:t>
      </w:r>
      <w:r w:rsidRPr="000F328E">
        <w:rPr>
          <w:i/>
          <w:color w:val="000000" w:themeColor="text1"/>
        </w:rPr>
        <w:lastRenderedPageBreak/>
        <w:t>Antraknosa pada Cabai</w:t>
      </w:r>
      <w:r w:rsidRPr="007F3724">
        <w:rPr>
          <w:color w:val="000000" w:themeColor="text1"/>
        </w:rPr>
        <w:t xml:space="preserve">. </w:t>
      </w:r>
      <w:r w:rsidRPr="000F328E">
        <w:rPr>
          <w:color w:val="000000" w:themeColor="text1"/>
        </w:rPr>
        <w:t>Hortikultura Indonesia</w:t>
      </w:r>
      <w:r w:rsidR="000F328E">
        <w:rPr>
          <w:i/>
          <w:color w:val="000000" w:themeColor="text1"/>
        </w:rPr>
        <w:t>,</w:t>
      </w:r>
      <w:r w:rsidRPr="007F3724">
        <w:rPr>
          <w:i/>
          <w:color w:val="000000" w:themeColor="text1"/>
        </w:rPr>
        <w:t xml:space="preserve"> </w:t>
      </w:r>
      <w:r w:rsidR="000F328E">
        <w:rPr>
          <w:color w:val="000000" w:themeColor="text1"/>
        </w:rPr>
        <w:t>24(3),</w:t>
      </w:r>
      <w:r w:rsidRPr="007F3724">
        <w:rPr>
          <w:color w:val="000000" w:themeColor="text1"/>
        </w:rPr>
        <w:t xml:space="preserve"> 258-265.</w:t>
      </w:r>
    </w:p>
    <w:p w:rsidR="002A1B9E" w:rsidRPr="007F3724" w:rsidRDefault="002A1B9E" w:rsidP="00FA6CC9">
      <w:pPr>
        <w:autoSpaceDE w:val="0"/>
        <w:autoSpaceDN w:val="0"/>
        <w:adjustRightInd w:val="0"/>
        <w:spacing w:line="276" w:lineRule="auto"/>
        <w:ind w:left="567" w:hanging="567"/>
        <w:jc w:val="both"/>
        <w:rPr>
          <w:bCs/>
          <w:iCs/>
        </w:rPr>
      </w:pPr>
      <w:r w:rsidRPr="007F3724">
        <w:rPr>
          <w:color w:val="000000" w:themeColor="text1"/>
        </w:rPr>
        <w:t xml:space="preserve">He D, Zheng DX, Yin MY, Sun P, Zhang YH. 2003. </w:t>
      </w:r>
      <w:r>
        <w:rPr>
          <w:bCs/>
        </w:rPr>
        <w:t>Yeast Application for Controlling Apple Postharvest D</w:t>
      </w:r>
      <w:r w:rsidRPr="007F3724">
        <w:rPr>
          <w:bCs/>
        </w:rPr>
        <w:t xml:space="preserve">iseases </w:t>
      </w:r>
      <w:r>
        <w:rPr>
          <w:bCs/>
        </w:rPr>
        <w:t>A</w:t>
      </w:r>
      <w:r w:rsidRPr="007F3724">
        <w:rPr>
          <w:bCs/>
        </w:rPr>
        <w:t xml:space="preserve">ssociated with </w:t>
      </w:r>
      <w:r w:rsidRPr="007F3724">
        <w:rPr>
          <w:bCs/>
          <w:i/>
          <w:iCs/>
        </w:rPr>
        <w:t xml:space="preserve">Penicillium expansum. </w:t>
      </w:r>
      <w:r w:rsidRPr="000F328E">
        <w:rPr>
          <w:bCs/>
          <w:iCs/>
        </w:rPr>
        <w:t>Botanical Bulletin of Academia Sinica</w:t>
      </w:r>
      <w:r w:rsidRPr="007F3724">
        <w:rPr>
          <w:bCs/>
          <w:iCs/>
        </w:rPr>
        <w:t>. 44: 211-216.</w:t>
      </w:r>
    </w:p>
    <w:p w:rsidR="002A1B9E" w:rsidRPr="007F3724" w:rsidRDefault="002A1B9E" w:rsidP="00FA6CC9">
      <w:pPr>
        <w:spacing w:line="276" w:lineRule="auto"/>
        <w:ind w:left="567" w:hanging="567"/>
        <w:jc w:val="both"/>
        <w:rPr>
          <w:bCs/>
        </w:rPr>
      </w:pPr>
      <w:r w:rsidRPr="007F3724">
        <w:rPr>
          <w:bCs/>
        </w:rPr>
        <w:t xml:space="preserve">Herlinda S, Utama DM, Pujiastuti Y, Suwandi. 2006. </w:t>
      </w:r>
      <w:r w:rsidRPr="000F328E">
        <w:rPr>
          <w:bCs/>
          <w:i/>
        </w:rPr>
        <w:t xml:space="preserve">Kerapatan dan Viabilitas Spora </w:t>
      </w:r>
      <w:r w:rsidRPr="000F328E">
        <w:rPr>
          <w:bCs/>
        </w:rPr>
        <w:t>Beauveria bassiana</w:t>
      </w:r>
      <w:r w:rsidRPr="000F328E">
        <w:rPr>
          <w:bCs/>
          <w:i/>
        </w:rPr>
        <w:t xml:space="preserve"> (Bals.) Akibat Subkultur dan Pengayaan Media, serta Virulensinya Terhadap Larva </w:t>
      </w:r>
      <w:r w:rsidRPr="000F328E">
        <w:rPr>
          <w:bCs/>
        </w:rPr>
        <w:t>Plutella xylostella</w:t>
      </w:r>
      <w:r w:rsidRPr="000F328E">
        <w:rPr>
          <w:bCs/>
          <w:i/>
        </w:rPr>
        <w:t xml:space="preserve"> (Linn.). </w:t>
      </w:r>
      <w:r w:rsidRPr="000F328E">
        <w:rPr>
          <w:bCs/>
        </w:rPr>
        <w:t>J. HPT Tropika</w:t>
      </w:r>
      <w:r w:rsidR="000F328E" w:rsidRPr="000F328E">
        <w:rPr>
          <w:bCs/>
        </w:rPr>
        <w:t>,</w:t>
      </w:r>
      <w:r w:rsidRPr="000F328E">
        <w:rPr>
          <w:bCs/>
        </w:rPr>
        <w:t xml:space="preserve"> </w:t>
      </w:r>
      <w:r w:rsidR="000F328E">
        <w:rPr>
          <w:bCs/>
        </w:rPr>
        <w:t>6(2),</w:t>
      </w:r>
      <w:r w:rsidRPr="007F3724">
        <w:rPr>
          <w:bCs/>
        </w:rPr>
        <w:t xml:space="preserve"> 70-78.</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Kementerian Pertanian. 2016. Outlook Komoditas Hortikultura Tahun 2015 (Pisang). Pusat Data dan Sistem Informasi Pertanian Kementerian Pertanian. Jakarta. </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Lim J, Lim TH, Cha B. 2002. </w:t>
      </w:r>
      <w:r w:rsidRPr="000F328E">
        <w:rPr>
          <w:i/>
          <w:color w:val="000000" w:themeColor="text1"/>
        </w:rPr>
        <w:t xml:space="preserve">Isolation and Identification of </w:t>
      </w:r>
      <w:r w:rsidRPr="000F328E">
        <w:rPr>
          <w:color w:val="000000" w:themeColor="text1"/>
        </w:rPr>
        <w:t xml:space="preserve">Colletotrichum musae </w:t>
      </w:r>
      <w:r w:rsidRPr="000F328E">
        <w:rPr>
          <w:i/>
          <w:color w:val="000000" w:themeColor="text1"/>
        </w:rPr>
        <w:t>from Imported Bananas</w:t>
      </w:r>
      <w:r w:rsidRPr="007F3724">
        <w:rPr>
          <w:color w:val="000000" w:themeColor="text1"/>
        </w:rPr>
        <w:t xml:space="preserve">. </w:t>
      </w:r>
      <w:r w:rsidRPr="000F328E">
        <w:rPr>
          <w:color w:val="000000" w:themeColor="text1"/>
        </w:rPr>
        <w:t>Plant Pathology</w:t>
      </w:r>
      <w:r w:rsidR="000F328E">
        <w:rPr>
          <w:color w:val="000000" w:themeColor="text1"/>
        </w:rPr>
        <w:t>, 18(3),</w:t>
      </w:r>
      <w:r w:rsidRPr="007F3724">
        <w:rPr>
          <w:color w:val="000000" w:themeColor="text1"/>
        </w:rPr>
        <w:t xml:space="preserve"> 161-164.</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Martoredjo T. 2013. </w:t>
      </w:r>
      <w:r w:rsidRPr="007F3724">
        <w:rPr>
          <w:i/>
          <w:color w:val="000000" w:themeColor="text1"/>
        </w:rPr>
        <w:t>Ilmu Penyakit Pascapanen</w:t>
      </w:r>
      <w:r w:rsidRPr="007F3724">
        <w:rPr>
          <w:color w:val="000000" w:themeColor="text1"/>
        </w:rPr>
        <w:t>. Ed ke-1. PT Bumi</w:t>
      </w:r>
      <w:r>
        <w:rPr>
          <w:color w:val="000000" w:themeColor="text1"/>
        </w:rPr>
        <w:t xml:space="preserve"> Aksara:</w:t>
      </w:r>
      <w:r w:rsidRPr="007F3724">
        <w:rPr>
          <w:color w:val="000000" w:themeColor="text1"/>
        </w:rPr>
        <w:t xml:space="preserve"> Jakarta. </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Mutia N. 2007. </w:t>
      </w:r>
      <w:r w:rsidRPr="002A1B9E">
        <w:rPr>
          <w:i/>
          <w:color w:val="000000" w:themeColor="text1"/>
        </w:rPr>
        <w:t xml:space="preserve">Optimasi Kadar Molase Dalam Medium Ekstrak Ubi Jalar Untuk Pertumbuhan Isolat Khamir R1 dan R2 pada Fermentor </w:t>
      </w:r>
      <w:r w:rsidRPr="002A1B9E">
        <w:rPr>
          <w:color w:val="000000" w:themeColor="text1"/>
        </w:rPr>
        <w:t>Air-Lift</w:t>
      </w:r>
      <w:r w:rsidRPr="002A1B9E">
        <w:rPr>
          <w:i/>
          <w:color w:val="000000" w:themeColor="text1"/>
        </w:rPr>
        <w:t xml:space="preserve"> 18 Liter</w:t>
      </w:r>
      <w:r>
        <w:rPr>
          <w:color w:val="000000" w:themeColor="text1"/>
        </w:rPr>
        <w:t xml:space="preserve">. </w:t>
      </w:r>
      <w:r w:rsidRPr="002A1B9E">
        <w:rPr>
          <w:i/>
          <w:color w:val="000000" w:themeColor="text1"/>
        </w:rPr>
        <w:t>Skripsi</w:t>
      </w:r>
      <w:r>
        <w:rPr>
          <w:color w:val="000000" w:themeColor="text1"/>
        </w:rPr>
        <w:t xml:space="preserve">. </w:t>
      </w:r>
      <w:r w:rsidRPr="007F3724">
        <w:rPr>
          <w:color w:val="000000" w:themeColor="text1"/>
        </w:rPr>
        <w:t>Universitas Islam Negeri Syarif Hidayatullah. Jakarta.</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Nasreen Z, Jabeen S, Shafique M, Usman S, Yaseen T, Yasmeen A, Nazir S. </w:t>
      </w:r>
      <w:r w:rsidRPr="00686BB1">
        <w:rPr>
          <w:i/>
          <w:color w:val="000000" w:themeColor="text1"/>
        </w:rPr>
        <w:t>Production of Alcohol by Yeast Isolated From Apple, Orange and Banana</w:t>
      </w:r>
      <w:r w:rsidRPr="007F3724">
        <w:rPr>
          <w:color w:val="000000" w:themeColor="text1"/>
        </w:rPr>
        <w:t xml:space="preserve">. </w:t>
      </w:r>
      <w:r w:rsidRPr="000F328E">
        <w:rPr>
          <w:color w:val="000000" w:themeColor="text1"/>
        </w:rPr>
        <w:t>International Journal of Food and Nutrition Sciences</w:t>
      </w:r>
      <w:r w:rsidR="00686BB1">
        <w:rPr>
          <w:color w:val="000000" w:themeColor="text1"/>
        </w:rPr>
        <w:t>,</w:t>
      </w:r>
      <w:r w:rsidRPr="007F3724">
        <w:rPr>
          <w:i/>
          <w:color w:val="000000" w:themeColor="text1"/>
        </w:rPr>
        <w:t xml:space="preserve"> </w:t>
      </w:r>
      <w:r w:rsidR="00686BB1">
        <w:rPr>
          <w:color w:val="000000" w:themeColor="text1"/>
        </w:rPr>
        <w:t>1(12),</w:t>
      </w:r>
      <w:r w:rsidRPr="007F3724">
        <w:rPr>
          <w:color w:val="000000" w:themeColor="text1"/>
        </w:rPr>
        <w:t xml:space="preserve"> 16-19.</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Nawfetrias W, Nurhangga E, Sutardjo. 2016. </w:t>
      </w:r>
      <w:r w:rsidRPr="00686BB1">
        <w:rPr>
          <w:i/>
          <w:color w:val="000000" w:themeColor="text1"/>
        </w:rPr>
        <w:t xml:space="preserve">Pemanfaatan Biofungisida </w:t>
      </w:r>
      <w:r w:rsidRPr="00686BB1">
        <w:rPr>
          <w:i/>
          <w:color w:val="000000" w:themeColor="text1"/>
        </w:rPr>
        <w:lastRenderedPageBreak/>
        <w:t xml:space="preserve">Berbahan Aktif </w:t>
      </w:r>
      <w:r w:rsidRPr="00686BB1">
        <w:rPr>
          <w:color w:val="000000" w:themeColor="text1"/>
        </w:rPr>
        <w:t>Trichoderma spp</w:t>
      </w:r>
      <w:r w:rsidRPr="00686BB1">
        <w:rPr>
          <w:i/>
          <w:color w:val="000000" w:themeColor="text1"/>
        </w:rPr>
        <w:t>. Untuk Pengendalian Penyakit Busuk Buah Kakao</w:t>
      </w:r>
      <w:r w:rsidRPr="00686BB1">
        <w:rPr>
          <w:color w:val="000000" w:themeColor="text1"/>
        </w:rPr>
        <w:t xml:space="preserve">. </w:t>
      </w:r>
      <w:r w:rsidRPr="000F328E">
        <w:rPr>
          <w:color w:val="000000" w:themeColor="text1"/>
        </w:rPr>
        <w:t>Jurnal Bioteknologi dan Biosains Indonesia</w:t>
      </w:r>
      <w:r w:rsidR="00686BB1">
        <w:rPr>
          <w:color w:val="000000" w:themeColor="text1"/>
        </w:rPr>
        <w:t>,</w:t>
      </w:r>
      <w:r w:rsidRPr="007F3724">
        <w:rPr>
          <w:i/>
          <w:color w:val="000000" w:themeColor="text1"/>
        </w:rPr>
        <w:t xml:space="preserve"> </w:t>
      </w:r>
      <w:r w:rsidR="00686BB1">
        <w:rPr>
          <w:color w:val="000000" w:themeColor="text1"/>
        </w:rPr>
        <w:t>3(1),</w:t>
      </w:r>
      <w:r w:rsidRPr="007F3724">
        <w:rPr>
          <w:color w:val="000000" w:themeColor="text1"/>
        </w:rPr>
        <w:t xml:space="preserve"> 28-35.</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Nurhayati, Umayah A, Berdnand H. 2011. </w:t>
      </w:r>
      <w:r w:rsidRPr="00686BB1">
        <w:rPr>
          <w:i/>
          <w:color w:val="000000" w:themeColor="text1"/>
        </w:rPr>
        <w:t>Efek Lama Perendaman dan Konsentrasi Pelarut Daun Sirih Terhadap Perkembangan Penyakit Antraknosa Pada Buah Pisang</w:t>
      </w:r>
      <w:r w:rsidRPr="007F3724">
        <w:rPr>
          <w:color w:val="000000" w:themeColor="text1"/>
        </w:rPr>
        <w:t xml:space="preserve">. </w:t>
      </w:r>
      <w:r w:rsidRPr="000F328E">
        <w:rPr>
          <w:color w:val="000000" w:themeColor="text1"/>
        </w:rPr>
        <w:t>Dharmapala</w:t>
      </w:r>
      <w:r w:rsidR="00686BB1">
        <w:rPr>
          <w:color w:val="000000" w:themeColor="text1"/>
        </w:rPr>
        <w:t>,</w:t>
      </w:r>
      <w:r w:rsidRPr="007F3724">
        <w:rPr>
          <w:i/>
          <w:color w:val="000000" w:themeColor="text1"/>
        </w:rPr>
        <w:t xml:space="preserve"> </w:t>
      </w:r>
      <w:r w:rsidR="00686BB1">
        <w:rPr>
          <w:color w:val="000000" w:themeColor="text1"/>
        </w:rPr>
        <w:t>4(1),</w:t>
      </w:r>
      <w:r w:rsidRPr="007F3724">
        <w:rPr>
          <w:color w:val="000000" w:themeColor="text1"/>
        </w:rPr>
        <w:t xml:space="preserve"> 118-122.</w:t>
      </w:r>
    </w:p>
    <w:p w:rsidR="002A1B9E" w:rsidRPr="007F3724" w:rsidRDefault="002A1B9E" w:rsidP="00FA6CC9">
      <w:pPr>
        <w:spacing w:line="276" w:lineRule="auto"/>
        <w:ind w:left="567" w:hanging="567"/>
        <w:jc w:val="both"/>
      </w:pPr>
      <w:r w:rsidRPr="007F3724">
        <w:t xml:space="preserve">Pal KK, Gardener BM. 2006. </w:t>
      </w:r>
      <w:r w:rsidRPr="00D63460">
        <w:rPr>
          <w:i/>
        </w:rPr>
        <w:t>Biological Control of Plant Pathogens</w:t>
      </w:r>
      <w:r w:rsidRPr="007F3724">
        <w:t xml:space="preserve">. </w:t>
      </w:r>
      <w:r w:rsidRPr="000F328E">
        <w:t>The Plant Health Instructor</w:t>
      </w:r>
      <w:r w:rsidR="00D63460">
        <w:t>,</w:t>
      </w:r>
      <w:r w:rsidRPr="007F3724">
        <w:t xml:space="preserve"> 1-25.</w:t>
      </w:r>
    </w:p>
    <w:p w:rsidR="002A1B9E" w:rsidRPr="007F3724" w:rsidRDefault="002A1B9E" w:rsidP="00FA6CC9">
      <w:pPr>
        <w:spacing w:line="276" w:lineRule="auto"/>
        <w:ind w:left="567" w:hanging="567"/>
        <w:jc w:val="both"/>
      </w:pPr>
      <w:r w:rsidRPr="007F3724">
        <w:t xml:space="preserve">Pelczar, Michael J, Chan ECS. 1986. </w:t>
      </w:r>
      <w:r w:rsidRPr="007F3724">
        <w:rPr>
          <w:i/>
        </w:rPr>
        <w:t>Dasar-dasar Mikrobiologi</w:t>
      </w:r>
      <w:r w:rsidRPr="007F3724">
        <w:t xml:space="preserve">. Ratna Siri Hadioetomo, penerjemah. Terjemahan dari: </w:t>
      </w:r>
      <w:r w:rsidRPr="007F3724">
        <w:rPr>
          <w:i/>
        </w:rPr>
        <w:t>Elements of microbiology</w:t>
      </w:r>
      <w:r w:rsidRPr="007F3724">
        <w:t>.</w:t>
      </w:r>
      <w:r w:rsidR="00D63460">
        <w:t xml:space="preserve"> Penerbit Universitas Indonesia:</w:t>
      </w:r>
      <w:r w:rsidRPr="007F3724">
        <w:t xml:space="preserve"> Jakarta.</w:t>
      </w:r>
    </w:p>
    <w:p w:rsidR="002A1B9E" w:rsidRPr="007F3724" w:rsidRDefault="002A1B9E" w:rsidP="00FA6CC9">
      <w:pPr>
        <w:spacing w:line="276" w:lineRule="auto"/>
        <w:ind w:left="567" w:hanging="567"/>
        <w:jc w:val="both"/>
      </w:pPr>
      <w:r w:rsidRPr="007F3724">
        <w:t xml:space="preserve">Puspitasari E, Abadi LA, Sulistyowati L. 2014. </w:t>
      </w:r>
      <w:r w:rsidRPr="00D63460">
        <w:rPr>
          <w:i/>
        </w:rPr>
        <w:t xml:space="preserve">Potensi Khamir Sebagai Agens Pengendali Hayati Patogen </w:t>
      </w:r>
      <w:r w:rsidRPr="00D63460">
        <w:t>Colletotrichum sp.</w:t>
      </w:r>
      <w:r w:rsidRPr="00D63460">
        <w:rPr>
          <w:i/>
        </w:rPr>
        <w:t xml:space="preserve"> pada Buah Cabai, Buncis dan Stroberi</w:t>
      </w:r>
      <w:r w:rsidRPr="007F3724">
        <w:t xml:space="preserve">. </w:t>
      </w:r>
      <w:r w:rsidRPr="000F328E">
        <w:t>Jurnal HPT</w:t>
      </w:r>
      <w:r w:rsidR="00D63460">
        <w:t>,</w:t>
      </w:r>
      <w:r w:rsidRPr="007F3724">
        <w:rPr>
          <w:i/>
        </w:rPr>
        <w:t xml:space="preserve"> </w:t>
      </w:r>
      <w:r w:rsidR="00D63460">
        <w:t xml:space="preserve">2(3), </w:t>
      </w:r>
      <w:r w:rsidRPr="007F3724">
        <w:t>92-101.</w:t>
      </w:r>
    </w:p>
    <w:p w:rsidR="002A1B9E" w:rsidRPr="007F3724" w:rsidRDefault="002A1B9E" w:rsidP="00FA6CC9">
      <w:pPr>
        <w:spacing w:line="276" w:lineRule="auto"/>
        <w:ind w:left="567" w:hanging="567"/>
        <w:jc w:val="both"/>
      </w:pPr>
      <w:r w:rsidRPr="007F3724">
        <w:t xml:space="preserve">Royse DJ, Ries SM. 1978. </w:t>
      </w:r>
      <w:r w:rsidRPr="00D63460">
        <w:rPr>
          <w:i/>
        </w:rPr>
        <w:t xml:space="preserve">The Influence of Fungi Isolated From Peach Twigs on the Pathogenicity of </w:t>
      </w:r>
      <w:r w:rsidRPr="00D63460">
        <w:t>Cytospora cincta</w:t>
      </w:r>
      <w:r w:rsidRPr="007F3724">
        <w:t xml:space="preserve">. </w:t>
      </w:r>
      <w:r w:rsidRPr="007F3724">
        <w:rPr>
          <w:i/>
        </w:rPr>
        <w:t>Phytophatology</w:t>
      </w:r>
      <w:r w:rsidR="00D63460">
        <w:t>, 68,</w:t>
      </w:r>
      <w:r w:rsidRPr="007F3724">
        <w:t xml:space="preserve"> 603-607.</w:t>
      </w:r>
    </w:p>
    <w:p w:rsidR="002A1B9E" w:rsidRPr="007F3724" w:rsidRDefault="002A1B9E" w:rsidP="00FA6CC9">
      <w:pPr>
        <w:spacing w:line="276" w:lineRule="auto"/>
        <w:ind w:left="567" w:hanging="567"/>
        <w:jc w:val="both"/>
      </w:pPr>
      <w:r w:rsidRPr="007F3724">
        <w:t xml:space="preserve">Semangun. 1991. </w:t>
      </w:r>
      <w:r w:rsidRPr="007F3724">
        <w:rPr>
          <w:i/>
        </w:rPr>
        <w:t>Penyakit-penyakit Tanaman Hortikultura di Indonesia</w:t>
      </w:r>
      <w:r w:rsidR="00A971B0">
        <w:t>. Gadjah Mada University Press: Yogyakarta.</w:t>
      </w:r>
    </w:p>
    <w:p w:rsidR="002A1B9E" w:rsidRPr="007F3724" w:rsidRDefault="002A1B9E" w:rsidP="00FA6CC9">
      <w:pPr>
        <w:spacing w:line="276" w:lineRule="auto"/>
        <w:ind w:left="567" w:hanging="567"/>
        <w:jc w:val="both"/>
      </w:pPr>
      <w:r w:rsidRPr="007F3724">
        <w:lastRenderedPageBreak/>
        <w:t xml:space="preserve">Soesanto L. 2013. </w:t>
      </w:r>
      <w:r w:rsidRPr="007F3724">
        <w:rPr>
          <w:i/>
        </w:rPr>
        <w:t>Pengantar Pengendalian Hayati Penyakit Tanaman</w:t>
      </w:r>
      <w:r>
        <w:t>. Ed ke-2. Rajawali Pers:</w:t>
      </w:r>
      <w:r w:rsidRPr="007F3724">
        <w:t xml:space="preserve"> Jakarta.</w:t>
      </w:r>
    </w:p>
    <w:p w:rsidR="002A1B9E" w:rsidRPr="007F3724" w:rsidRDefault="002A1B9E" w:rsidP="00FA6CC9">
      <w:pPr>
        <w:spacing w:line="276" w:lineRule="auto"/>
        <w:ind w:left="567" w:hanging="567"/>
        <w:jc w:val="both"/>
      </w:pPr>
      <w:r w:rsidRPr="007F3724">
        <w:t xml:space="preserve">Subandi. 2014. </w:t>
      </w:r>
      <w:r w:rsidRPr="007F3724">
        <w:rPr>
          <w:i/>
        </w:rPr>
        <w:t>Mikrobiologi</w:t>
      </w:r>
      <w:r w:rsidRPr="007F3724">
        <w:t>. Ed revi</w:t>
      </w:r>
      <w:r>
        <w:t>si. PT Remaja Rosdakarya Offset:</w:t>
      </w:r>
      <w:r w:rsidRPr="007F3724">
        <w:t xml:space="preserve"> Bandung.</w:t>
      </w:r>
    </w:p>
    <w:p w:rsidR="002A1B9E" w:rsidRPr="007F3724" w:rsidRDefault="002A1B9E" w:rsidP="00FA6CC9">
      <w:pPr>
        <w:spacing w:line="276" w:lineRule="auto"/>
        <w:ind w:left="567" w:hanging="567"/>
        <w:jc w:val="both"/>
      </w:pPr>
      <w:r w:rsidRPr="007F3724">
        <w:t xml:space="preserve">Thangamani RP, Kuppusamy P, Peeren FM. 2011. </w:t>
      </w:r>
      <w:r w:rsidRPr="00A971B0">
        <w:rPr>
          <w:i/>
        </w:rPr>
        <w:t xml:space="preserve">Morphological and Physiological Characterization of </w:t>
      </w:r>
      <w:r w:rsidRPr="00A971B0">
        <w:t>Colletotrichum musae</w:t>
      </w:r>
      <w:r w:rsidRPr="00A971B0">
        <w:rPr>
          <w:i/>
        </w:rPr>
        <w:t xml:space="preserve"> the Causal Organism of Banana Anthracnose</w:t>
      </w:r>
      <w:r w:rsidRPr="007F3724">
        <w:t xml:space="preserve">. </w:t>
      </w:r>
      <w:r w:rsidRPr="00A971B0">
        <w:t>World</w:t>
      </w:r>
      <w:r w:rsidRPr="007F3724">
        <w:rPr>
          <w:i/>
        </w:rPr>
        <w:t xml:space="preserve"> </w:t>
      </w:r>
      <w:r w:rsidRPr="000F328E">
        <w:t>Journal of Agricultural Sciences</w:t>
      </w:r>
      <w:r w:rsidR="00A971B0">
        <w:t>,</w:t>
      </w:r>
      <w:r w:rsidRPr="007F3724">
        <w:rPr>
          <w:i/>
        </w:rPr>
        <w:t xml:space="preserve"> </w:t>
      </w:r>
      <w:r w:rsidR="00A971B0">
        <w:t>7(6),</w:t>
      </w:r>
      <w:r w:rsidRPr="007F3724">
        <w:t xml:space="preserve"> 743-754.</w:t>
      </w:r>
    </w:p>
    <w:p w:rsidR="002A1B9E" w:rsidRPr="007F3724" w:rsidRDefault="002A1B9E" w:rsidP="00FA6CC9">
      <w:pPr>
        <w:spacing w:line="276" w:lineRule="auto"/>
        <w:ind w:left="567" w:hanging="567"/>
        <w:jc w:val="both"/>
      </w:pPr>
      <w:r w:rsidRPr="007F3724">
        <w:t xml:space="preserve">Tongsri V, Sangchote S. 2009. </w:t>
      </w:r>
      <w:r w:rsidRPr="00A971B0">
        <w:rPr>
          <w:i/>
        </w:rPr>
        <w:t xml:space="preserve">Yeast Metabolites Inhibit Banana Anthracnose Fungus </w:t>
      </w:r>
      <w:r w:rsidRPr="00A971B0">
        <w:t>Collectotrichum musae</w:t>
      </w:r>
      <w:r w:rsidRPr="007F3724">
        <w:rPr>
          <w:i/>
        </w:rPr>
        <w:t xml:space="preserve">. </w:t>
      </w:r>
      <w:r w:rsidRPr="000F328E">
        <w:t>Asian Journal of Foot and Agro-Industry</w:t>
      </w:r>
      <w:r w:rsidR="00A971B0">
        <w:t>,</w:t>
      </w:r>
      <w:r w:rsidRPr="007F3724">
        <w:t xml:space="preserve"> 112-118.</w:t>
      </w:r>
    </w:p>
    <w:p w:rsidR="002A1B9E" w:rsidRPr="007F3724" w:rsidRDefault="002A1B9E" w:rsidP="00FA6CC9">
      <w:pPr>
        <w:spacing w:line="276" w:lineRule="auto"/>
        <w:ind w:left="567" w:hanging="567"/>
        <w:jc w:val="both"/>
        <w:rPr>
          <w:color w:val="000000" w:themeColor="text1"/>
        </w:rPr>
      </w:pPr>
      <w:r w:rsidRPr="007F3724">
        <w:rPr>
          <w:color w:val="000000" w:themeColor="text1"/>
        </w:rPr>
        <w:t xml:space="preserve">Watanabe T. 2002. </w:t>
      </w:r>
      <w:r w:rsidRPr="007F3724">
        <w:rPr>
          <w:i/>
          <w:color w:val="000000" w:themeColor="text1"/>
        </w:rPr>
        <w:t>Soil and Seed Fungi: Morfologies of Cultures Fungi and Key to Species</w:t>
      </w:r>
      <w:r>
        <w:rPr>
          <w:color w:val="000000" w:themeColor="text1"/>
        </w:rPr>
        <w:t>. CRC Press:</w:t>
      </w:r>
      <w:r w:rsidRPr="007F3724">
        <w:rPr>
          <w:color w:val="000000" w:themeColor="text1"/>
        </w:rPr>
        <w:t xml:space="preserve"> London.</w:t>
      </w:r>
    </w:p>
    <w:p w:rsidR="002A1B9E" w:rsidRPr="007F3724" w:rsidRDefault="002A1B9E" w:rsidP="00FA6CC9">
      <w:pPr>
        <w:spacing w:line="276" w:lineRule="auto"/>
        <w:ind w:left="567" w:hanging="567"/>
        <w:jc w:val="both"/>
        <w:rPr>
          <w:i/>
          <w:color w:val="000000" w:themeColor="text1"/>
        </w:rPr>
      </w:pPr>
      <w:r w:rsidRPr="007F3724">
        <w:rPr>
          <w:color w:val="000000" w:themeColor="text1"/>
        </w:rPr>
        <w:t xml:space="preserve">Wilia W, Widodo, Wiyono S. 2012. </w:t>
      </w:r>
      <w:r w:rsidRPr="00A971B0">
        <w:rPr>
          <w:i/>
          <w:color w:val="000000" w:themeColor="text1"/>
        </w:rPr>
        <w:t>Potensi Khamir untuk Mengendalikan Penyakit Antraknosa</w:t>
      </w:r>
      <w:r w:rsidRPr="007F3724">
        <w:rPr>
          <w:color w:val="000000" w:themeColor="text1"/>
        </w:rPr>
        <w:t xml:space="preserve"> (</w:t>
      </w:r>
      <w:r w:rsidRPr="00A971B0">
        <w:rPr>
          <w:color w:val="000000" w:themeColor="text1"/>
        </w:rPr>
        <w:t>Colletotrichum acutatum</w:t>
      </w:r>
      <w:r w:rsidRPr="007F3724">
        <w:rPr>
          <w:i/>
          <w:color w:val="000000" w:themeColor="text1"/>
        </w:rPr>
        <w:t xml:space="preserve"> </w:t>
      </w:r>
      <w:r w:rsidRPr="00A971B0">
        <w:rPr>
          <w:i/>
          <w:color w:val="000000" w:themeColor="text1"/>
        </w:rPr>
        <w:t>L</w:t>
      </w:r>
      <w:r w:rsidRPr="007F3724">
        <w:rPr>
          <w:color w:val="000000" w:themeColor="text1"/>
        </w:rPr>
        <w:t xml:space="preserve">.) </w:t>
      </w:r>
      <w:r w:rsidRPr="00A971B0">
        <w:rPr>
          <w:i/>
          <w:color w:val="000000" w:themeColor="text1"/>
        </w:rPr>
        <w:t>pada Tanaman Cabai</w:t>
      </w:r>
      <w:r w:rsidR="00A971B0">
        <w:rPr>
          <w:color w:val="000000" w:themeColor="text1"/>
        </w:rPr>
        <w:t>, 1(4),</w:t>
      </w:r>
      <w:r w:rsidRPr="007F3724">
        <w:rPr>
          <w:color w:val="000000" w:themeColor="text1"/>
        </w:rPr>
        <w:t xml:space="preserve"> 65-72. </w:t>
      </w:r>
    </w:p>
    <w:p w:rsidR="002A1B9E" w:rsidRPr="00CE1A9B" w:rsidRDefault="002A1B9E" w:rsidP="00FA6CC9">
      <w:pPr>
        <w:spacing w:line="276" w:lineRule="auto"/>
        <w:ind w:left="567" w:hanging="567"/>
        <w:jc w:val="both"/>
        <w:rPr>
          <w:b/>
        </w:rPr>
      </w:pPr>
      <w:r w:rsidRPr="007F3724">
        <w:rPr>
          <w:color w:val="000000" w:themeColor="text1"/>
        </w:rPr>
        <w:t>Worosuryani C, Priyatmojo A, Wibowo A. 2006</w:t>
      </w:r>
      <w:r w:rsidRPr="00A971B0">
        <w:rPr>
          <w:i/>
          <w:color w:val="000000" w:themeColor="text1"/>
        </w:rPr>
        <w:t>. Uji Kemampuan Jamur Tanah yang Diisolasi dari Lahan Pasir sebagai PGPF</w:t>
      </w:r>
      <w:r w:rsidRPr="007F3724">
        <w:rPr>
          <w:color w:val="000000" w:themeColor="text1"/>
        </w:rPr>
        <w:t xml:space="preserve"> (</w:t>
      </w:r>
      <w:r w:rsidRPr="00A971B0">
        <w:rPr>
          <w:color w:val="000000" w:themeColor="text1"/>
        </w:rPr>
        <w:t>Plant Growth Promoting Fungi</w:t>
      </w:r>
      <w:r w:rsidRPr="007F3724">
        <w:rPr>
          <w:color w:val="000000" w:themeColor="text1"/>
        </w:rPr>
        <w:t xml:space="preserve">). </w:t>
      </w:r>
      <w:r w:rsidRPr="000F328E">
        <w:rPr>
          <w:color w:val="000000" w:themeColor="text1"/>
        </w:rPr>
        <w:t>Agrosains</w:t>
      </w:r>
      <w:r w:rsidR="00A971B0">
        <w:rPr>
          <w:color w:val="000000" w:themeColor="text1"/>
        </w:rPr>
        <w:t>, 19(2),</w:t>
      </w:r>
      <w:r>
        <w:rPr>
          <w:color w:val="000000" w:themeColor="text1"/>
        </w:rPr>
        <w:t xml:space="preserve"> 179-191.</w:t>
      </w:r>
    </w:p>
    <w:p w:rsidR="002A1B9E" w:rsidRDefault="002A1B9E" w:rsidP="00B05247">
      <w:pPr>
        <w:pStyle w:val="Default"/>
        <w:spacing w:line="276" w:lineRule="auto"/>
        <w:ind w:left="567" w:right="-1" w:firstLine="284"/>
        <w:jc w:val="both"/>
        <w:rPr>
          <w:lang w:val="en-US"/>
        </w:rPr>
        <w:sectPr w:rsidR="002A1B9E" w:rsidSect="002A1B9E">
          <w:type w:val="continuous"/>
          <w:pgSz w:w="11907" w:h="16839" w:code="9"/>
          <w:pgMar w:top="1699" w:right="1282" w:bottom="1282" w:left="1699" w:header="720" w:footer="720" w:gutter="0"/>
          <w:cols w:num="2" w:space="533"/>
          <w:docGrid w:linePitch="360"/>
        </w:sectPr>
      </w:pPr>
    </w:p>
    <w:p w:rsidR="00B05247" w:rsidRPr="00B05247" w:rsidRDefault="00B05247" w:rsidP="00B05247">
      <w:pPr>
        <w:pStyle w:val="Default"/>
        <w:spacing w:line="276" w:lineRule="auto"/>
        <w:ind w:left="567" w:right="-1" w:firstLine="284"/>
        <w:jc w:val="both"/>
        <w:rPr>
          <w:lang w:val="en-US"/>
        </w:rPr>
      </w:pPr>
    </w:p>
    <w:p w:rsidR="00B05247" w:rsidRPr="00B05247" w:rsidRDefault="00B05247" w:rsidP="00B05247">
      <w:pPr>
        <w:pStyle w:val="Default"/>
        <w:spacing w:before="120" w:after="120" w:line="276" w:lineRule="auto"/>
        <w:ind w:firstLine="567"/>
        <w:jc w:val="both"/>
        <w:rPr>
          <w:b/>
          <w:color w:val="000000" w:themeColor="text1"/>
          <w:lang w:val="en-US"/>
        </w:rPr>
      </w:pPr>
    </w:p>
    <w:p w:rsidR="00B05247" w:rsidRDefault="00B05247" w:rsidP="00B05247">
      <w:pPr>
        <w:pStyle w:val="Default"/>
        <w:spacing w:after="120" w:line="276" w:lineRule="auto"/>
        <w:ind w:firstLine="567"/>
        <w:jc w:val="both"/>
        <w:rPr>
          <w:color w:val="000000" w:themeColor="text1"/>
          <w:lang w:val="en-US"/>
        </w:rPr>
      </w:pPr>
    </w:p>
    <w:p w:rsidR="00B05247" w:rsidRPr="00B05247" w:rsidRDefault="00B05247" w:rsidP="00B05247">
      <w:pPr>
        <w:pStyle w:val="Default"/>
        <w:spacing w:after="120" w:line="276" w:lineRule="auto"/>
        <w:ind w:firstLine="567"/>
        <w:jc w:val="both"/>
        <w:rPr>
          <w:color w:val="000000" w:themeColor="text1"/>
          <w:lang w:val="en-US"/>
        </w:rPr>
      </w:pPr>
    </w:p>
    <w:p w:rsidR="00B05247" w:rsidRPr="00B05247" w:rsidRDefault="00B05247" w:rsidP="00B05247">
      <w:pPr>
        <w:pStyle w:val="Default"/>
        <w:spacing w:line="276" w:lineRule="auto"/>
        <w:ind w:firstLine="567"/>
        <w:jc w:val="both"/>
        <w:rPr>
          <w:i/>
          <w:iCs/>
          <w:color w:val="auto"/>
          <w:lang w:val="en-US"/>
        </w:rPr>
      </w:pPr>
    </w:p>
    <w:sectPr w:rsidR="00B05247" w:rsidRPr="00B05247" w:rsidSect="002A1B9E">
      <w:type w:val="continuous"/>
      <w:pgSz w:w="11907" w:h="16839" w:code="9"/>
      <w:pgMar w:top="1699" w:right="1282" w:bottom="1282" w:left="1699" w:header="720" w:footer="720" w:gutter="0"/>
      <w:cols w:num="2" w:space="53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4FB" w:rsidRDefault="000644FB" w:rsidP="008B441A">
      <w:r>
        <w:separator/>
      </w:r>
    </w:p>
  </w:endnote>
  <w:endnote w:type="continuationSeparator" w:id="1">
    <w:p w:rsidR="000644FB" w:rsidRDefault="000644FB" w:rsidP="008B44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4FB" w:rsidRDefault="000644FB" w:rsidP="008B441A">
      <w:r>
        <w:separator/>
      </w:r>
    </w:p>
  </w:footnote>
  <w:footnote w:type="continuationSeparator" w:id="1">
    <w:p w:rsidR="000644FB" w:rsidRDefault="000644FB" w:rsidP="008B44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C40EF3"/>
    <w:multiLevelType w:val="hybridMultilevel"/>
    <w:tmpl w:val="7ACEB9DE"/>
    <w:lvl w:ilvl="0" w:tplc="59A8EFE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11BB6FD1"/>
    <w:multiLevelType w:val="hybridMultilevel"/>
    <w:tmpl w:val="39A625E2"/>
    <w:lvl w:ilvl="0" w:tplc="9C481D44">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21C42E4"/>
    <w:multiLevelType w:val="hybridMultilevel"/>
    <w:tmpl w:val="334A22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7365659"/>
    <w:multiLevelType w:val="hybridMultilevel"/>
    <w:tmpl w:val="08D4F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950766"/>
    <w:multiLevelType w:val="hybridMultilevel"/>
    <w:tmpl w:val="F2567546"/>
    <w:lvl w:ilvl="0" w:tplc="55E000F4">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51533133"/>
    <w:multiLevelType w:val="hybridMultilevel"/>
    <w:tmpl w:val="4D1ED9D2"/>
    <w:lvl w:ilvl="0" w:tplc="D2C69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1C2FA1"/>
    <w:multiLevelType w:val="hybridMultilevel"/>
    <w:tmpl w:val="BE265938"/>
    <w:lvl w:ilvl="0" w:tplc="14704D1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001237D"/>
    <w:multiLevelType w:val="hybridMultilevel"/>
    <w:tmpl w:val="B95CAD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1B109A"/>
    <w:multiLevelType w:val="hybridMultilevel"/>
    <w:tmpl w:val="498E63C2"/>
    <w:lvl w:ilvl="0" w:tplc="161ED350">
      <w:start w:val="1"/>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FBE02BC"/>
    <w:multiLevelType w:val="hybridMultilevel"/>
    <w:tmpl w:val="DCE62648"/>
    <w:lvl w:ilvl="0" w:tplc="23862C7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8"/>
  </w:num>
  <w:num w:numId="5">
    <w:abstractNumId w:val="6"/>
  </w:num>
  <w:num w:numId="6">
    <w:abstractNumId w:val="10"/>
  </w:num>
  <w:num w:numId="7">
    <w:abstractNumId w:val="12"/>
  </w:num>
  <w:num w:numId="8">
    <w:abstractNumId w:val="3"/>
  </w:num>
  <w:num w:numId="9">
    <w:abstractNumId w:val="7"/>
  </w:num>
  <w:num w:numId="10">
    <w:abstractNumId w:val="11"/>
  </w:num>
  <w:num w:numId="11">
    <w:abstractNumId w:val="5"/>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characterSpacingControl w:val="doNotCompress"/>
  <w:footnotePr>
    <w:footnote w:id="0"/>
    <w:footnote w:id="1"/>
  </w:footnotePr>
  <w:endnotePr>
    <w:endnote w:id="0"/>
    <w:endnote w:id="1"/>
  </w:endnotePr>
  <w:compat/>
  <w:rsids>
    <w:rsidRoot w:val="00BB3D38"/>
    <w:rsid w:val="00023655"/>
    <w:rsid w:val="00041056"/>
    <w:rsid w:val="000528B1"/>
    <w:rsid w:val="00052CC2"/>
    <w:rsid w:val="0006144B"/>
    <w:rsid w:val="000644FB"/>
    <w:rsid w:val="00084CF9"/>
    <w:rsid w:val="00092C58"/>
    <w:rsid w:val="000B4C78"/>
    <w:rsid w:val="000D598E"/>
    <w:rsid w:val="000E2F6C"/>
    <w:rsid w:val="000E62F1"/>
    <w:rsid w:val="000E6B1C"/>
    <w:rsid w:val="000F328E"/>
    <w:rsid w:val="00117177"/>
    <w:rsid w:val="0012584C"/>
    <w:rsid w:val="00131312"/>
    <w:rsid w:val="00140308"/>
    <w:rsid w:val="00153167"/>
    <w:rsid w:val="00175C54"/>
    <w:rsid w:val="001843B2"/>
    <w:rsid w:val="001A129A"/>
    <w:rsid w:val="001A377B"/>
    <w:rsid w:val="001C52CF"/>
    <w:rsid w:val="001F361B"/>
    <w:rsid w:val="001F457A"/>
    <w:rsid w:val="00220BDB"/>
    <w:rsid w:val="00236413"/>
    <w:rsid w:val="002422ED"/>
    <w:rsid w:val="0024404F"/>
    <w:rsid w:val="0025208E"/>
    <w:rsid w:val="00252900"/>
    <w:rsid w:val="00254856"/>
    <w:rsid w:val="00265F4C"/>
    <w:rsid w:val="00270056"/>
    <w:rsid w:val="00274562"/>
    <w:rsid w:val="002923E2"/>
    <w:rsid w:val="002A0907"/>
    <w:rsid w:val="002A1B9E"/>
    <w:rsid w:val="002A7023"/>
    <w:rsid w:val="002C5046"/>
    <w:rsid w:val="002C7AAF"/>
    <w:rsid w:val="002C7FA7"/>
    <w:rsid w:val="002D2D61"/>
    <w:rsid w:val="002D36A0"/>
    <w:rsid w:val="002E5150"/>
    <w:rsid w:val="002E555B"/>
    <w:rsid w:val="002F30AB"/>
    <w:rsid w:val="00300BCA"/>
    <w:rsid w:val="00320E0A"/>
    <w:rsid w:val="00323A99"/>
    <w:rsid w:val="00327C69"/>
    <w:rsid w:val="00330985"/>
    <w:rsid w:val="00346527"/>
    <w:rsid w:val="00346A36"/>
    <w:rsid w:val="00353F31"/>
    <w:rsid w:val="003624D5"/>
    <w:rsid w:val="003655C7"/>
    <w:rsid w:val="00382818"/>
    <w:rsid w:val="00387FAD"/>
    <w:rsid w:val="00397909"/>
    <w:rsid w:val="003B153C"/>
    <w:rsid w:val="003B3DF7"/>
    <w:rsid w:val="003E065F"/>
    <w:rsid w:val="003E54DC"/>
    <w:rsid w:val="003E5804"/>
    <w:rsid w:val="003F14B2"/>
    <w:rsid w:val="003F166F"/>
    <w:rsid w:val="003F5C14"/>
    <w:rsid w:val="00404E9C"/>
    <w:rsid w:val="00407F7A"/>
    <w:rsid w:val="00427874"/>
    <w:rsid w:val="004318C4"/>
    <w:rsid w:val="00445299"/>
    <w:rsid w:val="00451079"/>
    <w:rsid w:val="004647AC"/>
    <w:rsid w:val="004827AC"/>
    <w:rsid w:val="0049251F"/>
    <w:rsid w:val="004971A6"/>
    <w:rsid w:val="004A6994"/>
    <w:rsid w:val="004C3B18"/>
    <w:rsid w:val="004F6820"/>
    <w:rsid w:val="005361C7"/>
    <w:rsid w:val="005511B2"/>
    <w:rsid w:val="005521AA"/>
    <w:rsid w:val="005659CE"/>
    <w:rsid w:val="005853B2"/>
    <w:rsid w:val="0059181F"/>
    <w:rsid w:val="005F1DF9"/>
    <w:rsid w:val="006036A4"/>
    <w:rsid w:val="00615F11"/>
    <w:rsid w:val="00627277"/>
    <w:rsid w:val="00635B8E"/>
    <w:rsid w:val="00640218"/>
    <w:rsid w:val="00647D05"/>
    <w:rsid w:val="00655E8F"/>
    <w:rsid w:val="00661A3A"/>
    <w:rsid w:val="0066530C"/>
    <w:rsid w:val="00686BB1"/>
    <w:rsid w:val="00693D20"/>
    <w:rsid w:val="006C2A7B"/>
    <w:rsid w:val="006C5D6F"/>
    <w:rsid w:val="006E0808"/>
    <w:rsid w:val="006E5DD9"/>
    <w:rsid w:val="006E6F73"/>
    <w:rsid w:val="0072423F"/>
    <w:rsid w:val="00725330"/>
    <w:rsid w:val="00725716"/>
    <w:rsid w:val="00734D9A"/>
    <w:rsid w:val="007453B5"/>
    <w:rsid w:val="00757B5A"/>
    <w:rsid w:val="007650B2"/>
    <w:rsid w:val="00766AB7"/>
    <w:rsid w:val="0077480F"/>
    <w:rsid w:val="007A788B"/>
    <w:rsid w:val="007F6DD0"/>
    <w:rsid w:val="00833FF5"/>
    <w:rsid w:val="00837073"/>
    <w:rsid w:val="00871E5A"/>
    <w:rsid w:val="0088013A"/>
    <w:rsid w:val="00882215"/>
    <w:rsid w:val="00882926"/>
    <w:rsid w:val="00890FBF"/>
    <w:rsid w:val="008A2CFC"/>
    <w:rsid w:val="008A4135"/>
    <w:rsid w:val="008A7913"/>
    <w:rsid w:val="008B441A"/>
    <w:rsid w:val="008E4760"/>
    <w:rsid w:val="008F218C"/>
    <w:rsid w:val="0090372C"/>
    <w:rsid w:val="00905CAB"/>
    <w:rsid w:val="009125A1"/>
    <w:rsid w:val="00920A08"/>
    <w:rsid w:val="00922C0D"/>
    <w:rsid w:val="00924F07"/>
    <w:rsid w:val="0093690B"/>
    <w:rsid w:val="0096511F"/>
    <w:rsid w:val="0097471C"/>
    <w:rsid w:val="0098211A"/>
    <w:rsid w:val="00990DF8"/>
    <w:rsid w:val="0099492D"/>
    <w:rsid w:val="00995D1B"/>
    <w:rsid w:val="009974C3"/>
    <w:rsid w:val="009A68A8"/>
    <w:rsid w:val="009B472D"/>
    <w:rsid w:val="009D10B8"/>
    <w:rsid w:val="009F7533"/>
    <w:rsid w:val="00A10EE1"/>
    <w:rsid w:val="00A13955"/>
    <w:rsid w:val="00A1660F"/>
    <w:rsid w:val="00A200EB"/>
    <w:rsid w:val="00A317B4"/>
    <w:rsid w:val="00A47F17"/>
    <w:rsid w:val="00A654AC"/>
    <w:rsid w:val="00A733F4"/>
    <w:rsid w:val="00A801E1"/>
    <w:rsid w:val="00A924C0"/>
    <w:rsid w:val="00A971B0"/>
    <w:rsid w:val="00AA0447"/>
    <w:rsid w:val="00AB3E4D"/>
    <w:rsid w:val="00AD1F38"/>
    <w:rsid w:val="00B05247"/>
    <w:rsid w:val="00B23B31"/>
    <w:rsid w:val="00B24F48"/>
    <w:rsid w:val="00B4332A"/>
    <w:rsid w:val="00B62BB2"/>
    <w:rsid w:val="00B878F0"/>
    <w:rsid w:val="00B91C33"/>
    <w:rsid w:val="00B9735C"/>
    <w:rsid w:val="00BB3D38"/>
    <w:rsid w:val="00BC498A"/>
    <w:rsid w:val="00BD3C51"/>
    <w:rsid w:val="00BF6A5D"/>
    <w:rsid w:val="00C13AC4"/>
    <w:rsid w:val="00C16D5B"/>
    <w:rsid w:val="00C2240B"/>
    <w:rsid w:val="00C24C71"/>
    <w:rsid w:val="00C42118"/>
    <w:rsid w:val="00C455F7"/>
    <w:rsid w:val="00C93FC3"/>
    <w:rsid w:val="00CA0CE3"/>
    <w:rsid w:val="00CB04FF"/>
    <w:rsid w:val="00CB0A5B"/>
    <w:rsid w:val="00CC5E96"/>
    <w:rsid w:val="00CC6C67"/>
    <w:rsid w:val="00CE6A97"/>
    <w:rsid w:val="00D34E55"/>
    <w:rsid w:val="00D35AB5"/>
    <w:rsid w:val="00D4006F"/>
    <w:rsid w:val="00D54236"/>
    <w:rsid w:val="00D63460"/>
    <w:rsid w:val="00D71482"/>
    <w:rsid w:val="00D74645"/>
    <w:rsid w:val="00DB1175"/>
    <w:rsid w:val="00DB7253"/>
    <w:rsid w:val="00DC5F79"/>
    <w:rsid w:val="00DD65AF"/>
    <w:rsid w:val="00DF6812"/>
    <w:rsid w:val="00E320B6"/>
    <w:rsid w:val="00E443E1"/>
    <w:rsid w:val="00E6686E"/>
    <w:rsid w:val="00EB3F67"/>
    <w:rsid w:val="00EC5B24"/>
    <w:rsid w:val="00ED6CCE"/>
    <w:rsid w:val="00ED704B"/>
    <w:rsid w:val="00ED7675"/>
    <w:rsid w:val="00EE3C8E"/>
    <w:rsid w:val="00EE7101"/>
    <w:rsid w:val="00F00EB7"/>
    <w:rsid w:val="00F04B4F"/>
    <w:rsid w:val="00F31CF9"/>
    <w:rsid w:val="00F4789F"/>
    <w:rsid w:val="00F54223"/>
    <w:rsid w:val="00F56919"/>
    <w:rsid w:val="00F60A8E"/>
    <w:rsid w:val="00F77DD8"/>
    <w:rsid w:val="00FA5AF5"/>
    <w:rsid w:val="00FA6CC9"/>
    <w:rsid w:val="00FD0B61"/>
    <w:rsid w:val="00FD77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3213]"/>
    </o:shapedefaults>
    <o:shapelayout v:ext="edit">
      <o:idmap v:ext="edit" data="1"/>
      <o:rules v:ext="edit">
        <o:r id="V:Rule5" type="connector" idref="#_x0000_s1077"/>
        <o:r id="V:Rule6" type="connector" idref="#_x0000_s1078"/>
        <o:r id="V:Rule7" type="connector" idref="#_x0000_s1073"/>
        <o:r id="V:Rule8"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D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B3D38"/>
    <w:pPr>
      <w:keepNext/>
      <w:tabs>
        <w:tab w:val="num" w:pos="0"/>
      </w:tabs>
      <w:suppressAutoHyphens/>
      <w:jc w:val="both"/>
      <w:outlineLvl w:val="0"/>
    </w:pPr>
    <w:rPr>
      <w:b/>
      <w:sz w:val="20"/>
      <w:szCs w:val="20"/>
      <w:lang w:eastAsia="ar-SA"/>
    </w:rPr>
  </w:style>
  <w:style w:type="paragraph" w:styleId="Heading2">
    <w:name w:val="heading 2"/>
    <w:basedOn w:val="Normal"/>
    <w:next w:val="Normal"/>
    <w:link w:val="Heading2Char"/>
    <w:qFormat/>
    <w:rsid w:val="00BB3D38"/>
    <w:pPr>
      <w:keepNext/>
      <w:tabs>
        <w:tab w:val="num" w:pos="0"/>
      </w:tabs>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D38"/>
    <w:rPr>
      <w:rFonts w:ascii="Times New Roman" w:eastAsia="Times New Roman" w:hAnsi="Times New Roman" w:cs="Times New Roman"/>
      <w:b/>
      <w:sz w:val="20"/>
      <w:szCs w:val="20"/>
      <w:lang w:eastAsia="ar-SA"/>
    </w:rPr>
  </w:style>
  <w:style w:type="character" w:customStyle="1" w:styleId="Heading2Char">
    <w:name w:val="Heading 2 Char"/>
    <w:basedOn w:val="DefaultParagraphFont"/>
    <w:link w:val="Heading2"/>
    <w:rsid w:val="00BB3D38"/>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rsid w:val="00BB3D38"/>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BB3D38"/>
    <w:rPr>
      <w:rFonts w:ascii="Times New Roman" w:eastAsia="Times New Roman" w:hAnsi="Times New Roman" w:cs="Times New Roman"/>
      <w:sz w:val="20"/>
      <w:szCs w:val="20"/>
      <w:lang w:eastAsia="ar-SA"/>
    </w:rPr>
  </w:style>
  <w:style w:type="paragraph" w:customStyle="1" w:styleId="Body">
    <w:name w:val="Body"/>
    <w:basedOn w:val="BodyTextIndent"/>
    <w:rsid w:val="00BB3D38"/>
  </w:style>
  <w:style w:type="paragraph" w:customStyle="1" w:styleId="BodyAbstract">
    <w:name w:val="Body Abstract"/>
    <w:basedOn w:val="Heading1"/>
    <w:rsid w:val="00BB3D38"/>
    <w:pPr>
      <w:tabs>
        <w:tab w:val="clear" w:pos="0"/>
      </w:tabs>
      <w:ind w:left="567" w:right="567"/>
      <w:outlineLvl w:val="9"/>
    </w:pPr>
    <w:rPr>
      <w:b w:val="0"/>
      <w:i/>
    </w:rPr>
  </w:style>
  <w:style w:type="paragraph" w:customStyle="1" w:styleId="StyleTitle">
    <w:name w:val="Style Title"/>
    <w:basedOn w:val="Title"/>
    <w:rsid w:val="00BB3D38"/>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eastAsia="ar-SA"/>
    </w:rPr>
  </w:style>
  <w:style w:type="paragraph" w:styleId="NormalWeb">
    <w:name w:val="Normal (Web)"/>
    <w:basedOn w:val="Normal"/>
    <w:rsid w:val="00BB3D38"/>
    <w:pPr>
      <w:spacing w:before="100" w:beforeAutospacing="1" w:after="119"/>
    </w:pPr>
  </w:style>
  <w:style w:type="paragraph" w:customStyle="1" w:styleId="Author">
    <w:name w:val="Author"/>
    <w:basedOn w:val="Normal"/>
    <w:rsid w:val="00BB3D38"/>
    <w:pPr>
      <w:jc w:val="center"/>
    </w:pPr>
    <w:rPr>
      <w:b/>
    </w:rPr>
  </w:style>
  <w:style w:type="paragraph" w:customStyle="1" w:styleId="AbstractTitle">
    <w:name w:val="Abstract Title"/>
    <w:basedOn w:val="Normal"/>
    <w:rsid w:val="00BB3D38"/>
    <w:pPr>
      <w:jc w:val="center"/>
    </w:pPr>
    <w:rPr>
      <w:b/>
      <w:sz w:val="20"/>
      <w:szCs w:val="20"/>
    </w:rPr>
  </w:style>
  <w:style w:type="paragraph" w:styleId="Title">
    <w:name w:val="Title"/>
    <w:basedOn w:val="Normal"/>
    <w:next w:val="Normal"/>
    <w:link w:val="TitleChar"/>
    <w:qFormat/>
    <w:rsid w:val="00BB3D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3D3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B3D38"/>
    <w:rPr>
      <w:rFonts w:ascii="Tahoma" w:hAnsi="Tahoma" w:cs="Tahoma"/>
      <w:sz w:val="16"/>
      <w:szCs w:val="16"/>
    </w:rPr>
  </w:style>
  <w:style w:type="character" w:customStyle="1" w:styleId="BalloonTextChar">
    <w:name w:val="Balloon Text Char"/>
    <w:basedOn w:val="DefaultParagraphFont"/>
    <w:link w:val="BalloonText"/>
    <w:uiPriority w:val="99"/>
    <w:semiHidden/>
    <w:rsid w:val="00BB3D38"/>
    <w:rPr>
      <w:rFonts w:ascii="Tahoma" w:eastAsia="Times New Roman" w:hAnsi="Tahoma" w:cs="Tahoma"/>
      <w:sz w:val="16"/>
      <w:szCs w:val="16"/>
    </w:rPr>
  </w:style>
  <w:style w:type="character" w:styleId="Hyperlink">
    <w:name w:val="Hyperlink"/>
    <w:basedOn w:val="DefaultParagraphFont"/>
    <w:uiPriority w:val="99"/>
    <w:unhideWhenUsed/>
    <w:rsid w:val="0072423F"/>
    <w:rPr>
      <w:color w:val="0000FF" w:themeColor="hyperlink"/>
      <w:u w:val="single"/>
    </w:rPr>
  </w:style>
  <w:style w:type="paragraph" w:styleId="ListParagraph">
    <w:name w:val="List Paragraph"/>
    <w:basedOn w:val="Normal"/>
    <w:link w:val="ListParagraphChar"/>
    <w:uiPriority w:val="34"/>
    <w:qFormat/>
    <w:rsid w:val="00A13955"/>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link w:val="ListParagraph"/>
    <w:uiPriority w:val="34"/>
    <w:locked/>
    <w:rsid w:val="00A13955"/>
    <w:rPr>
      <w:lang w:val="id-ID"/>
    </w:rPr>
  </w:style>
  <w:style w:type="paragraph" w:styleId="Header">
    <w:name w:val="header"/>
    <w:basedOn w:val="Normal"/>
    <w:link w:val="HeaderChar"/>
    <w:uiPriority w:val="99"/>
    <w:unhideWhenUsed/>
    <w:rsid w:val="008B441A"/>
    <w:pPr>
      <w:tabs>
        <w:tab w:val="center" w:pos="4680"/>
        <w:tab w:val="right" w:pos="9360"/>
      </w:tabs>
    </w:pPr>
  </w:style>
  <w:style w:type="character" w:customStyle="1" w:styleId="HeaderChar">
    <w:name w:val="Header Char"/>
    <w:basedOn w:val="DefaultParagraphFont"/>
    <w:link w:val="Header"/>
    <w:uiPriority w:val="99"/>
    <w:rsid w:val="008B441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B441A"/>
    <w:pPr>
      <w:tabs>
        <w:tab w:val="center" w:pos="4680"/>
        <w:tab w:val="right" w:pos="9360"/>
      </w:tabs>
    </w:pPr>
  </w:style>
  <w:style w:type="character" w:customStyle="1" w:styleId="FooterChar">
    <w:name w:val="Footer Char"/>
    <w:basedOn w:val="DefaultParagraphFont"/>
    <w:link w:val="Footer"/>
    <w:uiPriority w:val="99"/>
    <w:rsid w:val="008B441A"/>
    <w:rPr>
      <w:rFonts w:ascii="Times New Roman" w:eastAsia="Times New Roman" w:hAnsi="Times New Roman" w:cs="Times New Roman"/>
      <w:sz w:val="24"/>
      <w:szCs w:val="24"/>
    </w:rPr>
  </w:style>
  <w:style w:type="paragraph" w:customStyle="1" w:styleId="Text">
    <w:name w:val="Text"/>
    <w:basedOn w:val="Normal"/>
    <w:rsid w:val="002A0907"/>
    <w:pPr>
      <w:widowControl w:val="0"/>
      <w:autoSpaceDE w:val="0"/>
      <w:autoSpaceDN w:val="0"/>
      <w:spacing w:line="252" w:lineRule="auto"/>
      <w:ind w:firstLine="202"/>
      <w:jc w:val="both"/>
    </w:pPr>
    <w:rPr>
      <w:sz w:val="20"/>
      <w:szCs w:val="20"/>
    </w:rPr>
  </w:style>
  <w:style w:type="paragraph" w:customStyle="1" w:styleId="Figure-centred">
    <w:name w:val="Figure - centred"/>
    <w:basedOn w:val="Normal"/>
    <w:rsid w:val="00BD3C51"/>
    <w:pPr>
      <w:tabs>
        <w:tab w:val="right" w:pos="7920"/>
      </w:tabs>
      <w:spacing w:line="264" w:lineRule="auto"/>
      <w:jc w:val="center"/>
    </w:pPr>
    <w:rPr>
      <w:sz w:val="21"/>
      <w:szCs w:val="20"/>
    </w:rPr>
  </w:style>
  <w:style w:type="paragraph" w:customStyle="1" w:styleId="Figurecaption">
    <w:name w:val="Figure caption"/>
    <w:basedOn w:val="Normal"/>
    <w:rsid w:val="00BD3C51"/>
    <w:pPr>
      <w:tabs>
        <w:tab w:val="right" w:pos="7920"/>
      </w:tabs>
      <w:spacing w:before="200" w:after="200"/>
      <w:ind w:left="360" w:right="360"/>
      <w:jc w:val="center"/>
    </w:pPr>
    <w:rPr>
      <w:sz w:val="20"/>
      <w:szCs w:val="20"/>
    </w:rPr>
  </w:style>
  <w:style w:type="character" w:customStyle="1" w:styleId="Mention">
    <w:name w:val="Mention"/>
    <w:basedOn w:val="DefaultParagraphFont"/>
    <w:uiPriority w:val="99"/>
    <w:semiHidden/>
    <w:unhideWhenUsed/>
    <w:rsid w:val="00346527"/>
    <w:rPr>
      <w:color w:val="2B579A"/>
      <w:shd w:val="clear" w:color="auto" w:fill="E6E6E6"/>
    </w:rPr>
  </w:style>
  <w:style w:type="character" w:customStyle="1" w:styleId="UnresolvedMention">
    <w:name w:val="Unresolved Mention"/>
    <w:basedOn w:val="DefaultParagraphFont"/>
    <w:uiPriority w:val="99"/>
    <w:semiHidden/>
    <w:unhideWhenUsed/>
    <w:rsid w:val="0024404F"/>
    <w:rPr>
      <w:color w:val="808080"/>
      <w:shd w:val="clear" w:color="auto" w:fill="E6E6E6"/>
    </w:rPr>
  </w:style>
  <w:style w:type="paragraph" w:customStyle="1" w:styleId="Default">
    <w:name w:val="Default"/>
    <w:rsid w:val="00B05247"/>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39"/>
    <w:rsid w:val="000E2F6C"/>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07F7A"/>
    <w:rPr>
      <w:color w:val="808080"/>
    </w:rPr>
  </w:style>
</w:styles>
</file>

<file path=word/webSettings.xml><?xml version="1.0" encoding="utf-8"?>
<w:webSettings xmlns:r="http://schemas.openxmlformats.org/officeDocument/2006/relationships" xmlns:w="http://schemas.openxmlformats.org/wordprocessingml/2006/main">
  <w:divs>
    <w:div w:id="132411423">
      <w:bodyDiv w:val="1"/>
      <w:marLeft w:val="0"/>
      <w:marRight w:val="0"/>
      <w:marTop w:val="0"/>
      <w:marBottom w:val="0"/>
      <w:divBdr>
        <w:top w:val="none" w:sz="0" w:space="0" w:color="auto"/>
        <w:left w:val="none" w:sz="0" w:space="0" w:color="auto"/>
        <w:bottom w:val="none" w:sz="0" w:space="0" w:color="auto"/>
        <w:right w:val="none" w:sz="0" w:space="0" w:color="auto"/>
      </w:divBdr>
    </w:div>
    <w:div w:id="203954936">
      <w:bodyDiv w:val="1"/>
      <w:marLeft w:val="0"/>
      <w:marRight w:val="0"/>
      <w:marTop w:val="0"/>
      <w:marBottom w:val="0"/>
      <w:divBdr>
        <w:top w:val="none" w:sz="0" w:space="0" w:color="auto"/>
        <w:left w:val="none" w:sz="0" w:space="0" w:color="auto"/>
        <w:bottom w:val="none" w:sz="0" w:space="0" w:color="auto"/>
        <w:right w:val="none" w:sz="0" w:space="0" w:color="auto"/>
      </w:divBdr>
    </w:div>
    <w:div w:id="465977321">
      <w:bodyDiv w:val="1"/>
      <w:marLeft w:val="0"/>
      <w:marRight w:val="0"/>
      <w:marTop w:val="0"/>
      <w:marBottom w:val="0"/>
      <w:divBdr>
        <w:top w:val="none" w:sz="0" w:space="0" w:color="auto"/>
        <w:left w:val="none" w:sz="0" w:space="0" w:color="auto"/>
        <w:bottom w:val="none" w:sz="0" w:space="0" w:color="auto"/>
        <w:right w:val="none" w:sz="0" w:space="0" w:color="auto"/>
      </w:divBdr>
    </w:div>
    <w:div w:id="9962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lulukurnia11@gmail.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Guj90</b:Tag>
    <b:SourceType>Book</b:SourceType>
    <b:Guid>{50FA15C6-59D2-480D-8BA6-99CC11DB09CC}</b:Guid>
    <b:Title>Ekonometrika</b:Title>
    <b:Year>1990</b:Year>
    <b:Author>
      <b:Author>
        <b:NameList>
          <b:Person>
            <b:Last>Gujarati</b:Last>
          </b:Person>
        </b:NameList>
      </b:Author>
    </b:Author>
    <b:City>New York</b:City>
    <b:Publisher>Publisher</b:Publisher>
    <b:RefOrder>1</b:RefOrder>
  </b:Source>
</b:Sources>
</file>

<file path=customXml/itemProps1.xml><?xml version="1.0" encoding="utf-8"?>
<ds:datastoreItem xmlns:ds="http://schemas.openxmlformats.org/officeDocument/2006/customXml" ds:itemID="{21743615-F538-4502-AB16-C71964FEF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10</Pages>
  <Words>3565</Words>
  <Characters>20324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COMPUTER</dc:creator>
  <cp:lastModifiedBy>W7</cp:lastModifiedBy>
  <cp:revision>50</cp:revision>
  <cp:lastPrinted>2018-03-26T03:58:00Z</cp:lastPrinted>
  <dcterms:created xsi:type="dcterms:W3CDTF">2018-03-26T03:11:00Z</dcterms:created>
  <dcterms:modified xsi:type="dcterms:W3CDTF">2018-07-11T15:00:00Z</dcterms:modified>
</cp:coreProperties>
</file>