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65" w:rsidRDefault="00981765" w:rsidP="009817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A91C49">
        <w:rPr>
          <w:rFonts w:ascii="Times New Roman" w:hAnsi="Times New Roman" w:cs="Times New Roman"/>
          <w:b/>
          <w:sz w:val="24"/>
          <w:szCs w:val="24"/>
        </w:rPr>
        <w:t xml:space="preserve">GOOD CORPORATE GOVERNANCE </w:t>
      </w:r>
      <w:r>
        <w:rPr>
          <w:rFonts w:ascii="Times New Roman" w:hAnsi="Times New Roman" w:cs="Times New Roman"/>
          <w:b/>
          <w:sz w:val="24"/>
          <w:szCs w:val="24"/>
        </w:rPr>
        <w:t>TERHADAP KINERJA KEUANGAN DENGAN UKURAN PERUSAHAAN</w:t>
      </w:r>
    </w:p>
    <w:p w:rsidR="00981765" w:rsidRDefault="00981765" w:rsidP="009817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SEBAGAI VARIABEL KONTROL (STUDI PADA</w:t>
      </w:r>
    </w:p>
    <w:p w:rsidR="00981765" w:rsidRDefault="00981765" w:rsidP="009817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PERUSAHAAN PERTAMBANGAN DI BEI)</w:t>
      </w:r>
    </w:p>
    <w:p w:rsidR="00981765" w:rsidRPr="00B1274E" w:rsidRDefault="00981765" w:rsidP="0098176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65" w:rsidRDefault="00981765" w:rsidP="0098176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Andryes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981765" w:rsidRDefault="00981765" w:rsidP="0098176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Ekonomi Widya Dharma</w:t>
      </w:r>
    </w:p>
    <w:p w:rsidR="00981765" w:rsidRDefault="00981765" w:rsidP="0098176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65" w:rsidRDefault="00981765" w:rsidP="0098176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Mustaruddin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3"/>
      </w:r>
    </w:p>
    <w:p w:rsidR="00981765" w:rsidRDefault="00981765" w:rsidP="0098176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Ekonomi, Universitas Tanjungpura</w:t>
      </w:r>
    </w:p>
    <w:p w:rsidR="00981765" w:rsidRPr="00B1274E" w:rsidRDefault="00981765" w:rsidP="0098176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65" w:rsidRPr="003713D0" w:rsidRDefault="00981765" w:rsidP="0098176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3D0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981765" w:rsidRPr="003713D0" w:rsidRDefault="00981765" w:rsidP="0098176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3D0">
        <w:rPr>
          <w:rFonts w:ascii="Times New Roman" w:hAnsi="Times New Roman" w:cs="Times New Roman"/>
          <w:i/>
          <w:sz w:val="24"/>
          <w:szCs w:val="24"/>
        </w:rPr>
        <w:t xml:space="preserve">The objective of this research are to identify </w:t>
      </w:r>
      <w:r w:rsidRPr="003713D0">
        <w:rPr>
          <w:rFonts w:ascii="Times New Roman" w:hAnsi="Times New Roman"/>
          <w:i/>
          <w:sz w:val="24"/>
          <w:szCs w:val="24"/>
        </w:rPr>
        <w:t>empirical evidence about the effect of c</w:t>
      </w:r>
      <w:r>
        <w:rPr>
          <w:rFonts w:ascii="Times New Roman" w:hAnsi="Times New Roman"/>
          <w:i/>
          <w:sz w:val="24"/>
          <w:szCs w:val="24"/>
        </w:rPr>
        <w:t>orporate governance component to</w:t>
      </w:r>
      <w:r w:rsidRPr="003713D0">
        <w:rPr>
          <w:rFonts w:ascii="Times New Roman" w:hAnsi="Times New Roman"/>
          <w:i/>
          <w:sz w:val="24"/>
          <w:szCs w:val="24"/>
        </w:rPr>
        <w:t xml:space="preserve"> the financial performance on mining companies. The </w:t>
      </w:r>
      <w:r>
        <w:rPr>
          <w:rFonts w:ascii="Times New Roman" w:hAnsi="Times New Roman"/>
          <w:i/>
          <w:sz w:val="24"/>
          <w:szCs w:val="24"/>
        </w:rPr>
        <w:t>sample</w:t>
      </w:r>
      <w:r w:rsidRPr="003713D0">
        <w:rPr>
          <w:rFonts w:ascii="Times New Roman" w:hAnsi="Times New Roman"/>
          <w:i/>
          <w:sz w:val="24"/>
          <w:szCs w:val="24"/>
        </w:rPr>
        <w:t xml:space="preserve"> in this study is mining company that has </w:t>
      </w:r>
      <w:r>
        <w:rPr>
          <w:rFonts w:ascii="Times New Roman" w:hAnsi="Times New Roman"/>
          <w:i/>
          <w:sz w:val="24"/>
          <w:szCs w:val="24"/>
        </w:rPr>
        <w:t>listed in Bursa Efek Indonesia (BEI)</w:t>
      </w:r>
      <w:r w:rsidRPr="005A0D74">
        <w:rPr>
          <w:rFonts w:ascii="Times New Roman" w:hAnsi="Times New Roman"/>
          <w:i/>
          <w:sz w:val="24"/>
          <w:szCs w:val="24"/>
        </w:rPr>
        <w:t xml:space="preserve"> </w:t>
      </w:r>
      <w:r w:rsidRPr="003713D0">
        <w:rPr>
          <w:rFonts w:ascii="Times New Roman" w:hAnsi="Times New Roman"/>
          <w:i/>
          <w:sz w:val="24"/>
          <w:szCs w:val="24"/>
        </w:rPr>
        <w:t>during the period from 2009 to 201</w:t>
      </w:r>
      <w:r>
        <w:rPr>
          <w:rFonts w:ascii="Times New Roman" w:hAnsi="Times New Roman"/>
          <w:i/>
          <w:sz w:val="24"/>
          <w:szCs w:val="24"/>
        </w:rPr>
        <w:t>1</w:t>
      </w:r>
      <w:r w:rsidRPr="003713D0">
        <w:rPr>
          <w:rFonts w:ascii="Times New Roman" w:hAnsi="Times New Roman"/>
          <w:i/>
          <w:sz w:val="24"/>
          <w:szCs w:val="24"/>
        </w:rPr>
        <w:t>. The result showed that the component of corporate govenance have a significant effect on firm v</w:t>
      </w:r>
      <w:r>
        <w:rPr>
          <w:rFonts w:ascii="Times New Roman" w:hAnsi="Times New Roman"/>
          <w:i/>
          <w:sz w:val="24"/>
          <w:szCs w:val="24"/>
        </w:rPr>
        <w:t xml:space="preserve">alue as measured by Tobins’Q, </w:t>
      </w:r>
      <w:r w:rsidRPr="003713D0">
        <w:rPr>
          <w:rFonts w:ascii="Times New Roman" w:hAnsi="Times New Roman"/>
          <w:i/>
          <w:sz w:val="24"/>
          <w:szCs w:val="24"/>
        </w:rPr>
        <w:t>while the company’s performance as measured by ROE the effect becomes insignificant. Also from GCG component, only board of the directors, have a significant influence on financial perfomance by using Tobins’Q showed a significant positive effect. The suggestion in this research is corporate governance mechanisms need to be implemented by the mining company not only as a formality to complete the legality of the company, but use it as a monitoring function for the company in an effort to improve financial performance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81765" w:rsidRDefault="00981765" w:rsidP="0098176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81765" w:rsidRDefault="00981765" w:rsidP="00981765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Keyword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Good Corporate Governance Component, ROE, Tobins’Q</w:t>
      </w:r>
    </w:p>
    <w:p w:rsidR="00981765" w:rsidRDefault="00981765" w:rsidP="00981765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40632" w:rsidRDefault="00E40632"/>
    <w:sectPr w:rsidR="00E40632" w:rsidSect="00E4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FB" w:rsidRDefault="00612CFB" w:rsidP="00981765">
      <w:pPr>
        <w:spacing w:line="240" w:lineRule="auto"/>
      </w:pPr>
      <w:r>
        <w:separator/>
      </w:r>
    </w:p>
  </w:endnote>
  <w:endnote w:type="continuationSeparator" w:id="1">
    <w:p w:rsidR="00612CFB" w:rsidRDefault="00612CFB" w:rsidP="00981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FB" w:rsidRDefault="00612CFB" w:rsidP="00981765">
      <w:pPr>
        <w:spacing w:line="240" w:lineRule="auto"/>
      </w:pPr>
      <w:r>
        <w:separator/>
      </w:r>
    </w:p>
  </w:footnote>
  <w:footnote w:type="continuationSeparator" w:id="1">
    <w:p w:rsidR="00612CFB" w:rsidRDefault="00612CFB" w:rsidP="00981765">
      <w:pPr>
        <w:spacing w:line="240" w:lineRule="auto"/>
      </w:pPr>
      <w:r>
        <w:continuationSeparator/>
      </w:r>
    </w:p>
  </w:footnote>
  <w:footnote w:id="2">
    <w:p w:rsidR="00981765" w:rsidRDefault="00981765" w:rsidP="00981765">
      <w:pPr>
        <w:pStyle w:val="FootnoteText"/>
      </w:pPr>
      <w:r>
        <w:rPr>
          <w:rStyle w:val="FootnoteReference"/>
        </w:rPr>
        <w:footnoteRef/>
      </w:r>
      <w:r>
        <w:t xml:space="preserve"> Jl. H.O.S Cokroaminoto, Pontianak, Indonesia. eMail andryeslim@yahoo.co.id</w:t>
      </w:r>
    </w:p>
  </w:footnote>
  <w:footnote w:id="3">
    <w:p w:rsidR="00981765" w:rsidRDefault="00981765" w:rsidP="00981765">
      <w:pPr>
        <w:pStyle w:val="FootnoteText"/>
      </w:pPr>
      <w:r>
        <w:rPr>
          <w:rStyle w:val="FootnoteReference"/>
        </w:rPr>
        <w:footnoteRef/>
      </w:r>
      <w:r>
        <w:t xml:space="preserve"> Jl. A. Yani, Pontianak, Indonesia. eMail mustaruddin@yahoo.com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765"/>
    <w:rsid w:val="001361E0"/>
    <w:rsid w:val="00222594"/>
    <w:rsid w:val="002C6E14"/>
    <w:rsid w:val="00612CFB"/>
    <w:rsid w:val="00981765"/>
    <w:rsid w:val="00E229E6"/>
    <w:rsid w:val="00E4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76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765"/>
    <w:pPr>
      <w:spacing w:line="240" w:lineRule="auto"/>
      <w:jc w:val="left"/>
    </w:pPr>
    <w:rPr>
      <w:rFonts w:ascii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765"/>
    <w:rPr>
      <w:rFonts w:asciiTheme="minorHAnsi" w:hAnsiTheme="minorHAnsi" w:cstheme="minorBid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817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 Management</dc:creator>
  <cp:lastModifiedBy>Magister Management</cp:lastModifiedBy>
  <cp:revision>1</cp:revision>
  <dcterms:created xsi:type="dcterms:W3CDTF">2013-03-25T05:14:00Z</dcterms:created>
  <dcterms:modified xsi:type="dcterms:W3CDTF">2013-03-25T05:17:00Z</dcterms:modified>
</cp:coreProperties>
</file>